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3D" w:rsidRDefault="00A06E3D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bookmarkStart w:id="0" w:name="_GoBack"/>
    </w:p>
    <w:p w:rsidR="00A06E3D" w:rsidRDefault="00713994" w:rsidP="0071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4001135" cy="860425"/>
            <wp:effectExtent l="0" t="0" r="0" b="0"/>
            <wp:docPr id="11" name="Obrázek 11" descr="https://opvvv.msmt.cz/media/msmt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vvv.msmt.cz/media/msmt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3D" w:rsidRDefault="00A06E3D" w:rsidP="00E7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:rsidR="00A06E3D" w:rsidRPr="00A06E3D" w:rsidRDefault="00A06E3D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b/>
          <w:sz w:val="36"/>
        </w:rPr>
      </w:pPr>
      <w:r w:rsidRPr="00A06E3D">
        <w:rPr>
          <w:b/>
          <w:sz w:val="28"/>
        </w:rPr>
        <w:t>Metody práce s žáky v rámci prevence</w:t>
      </w:r>
      <w:r w:rsidR="004275C1">
        <w:rPr>
          <w:b/>
          <w:sz w:val="28"/>
        </w:rPr>
        <w:t xml:space="preserve"> </w:t>
      </w:r>
    </w:p>
    <w:p w:rsidR="00A06E3D" w:rsidRDefault="00A06E3D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A06E3D" w:rsidRDefault="00A06E3D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A06E3D" w:rsidRDefault="00A06E3D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A06E3D" w:rsidRDefault="00A06E3D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A75EEA" w:rsidRDefault="00A75EEA" w:rsidP="0071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:rsidR="00A75EEA" w:rsidRDefault="00A75EEA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A06E3D" w:rsidRDefault="00A06E3D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PhDr. Miroslav Procházka, Ph.D.</w:t>
      </w:r>
    </w:p>
    <w:p w:rsidR="00A06E3D" w:rsidRDefault="00994870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Style w:val="Hypertextovodkaz"/>
          <w:b/>
        </w:rPr>
      </w:pPr>
      <w:hyperlink r:id="rId8" w:history="1">
        <w:r w:rsidR="00A06E3D" w:rsidRPr="00973C67">
          <w:rPr>
            <w:rStyle w:val="Hypertextovodkaz"/>
            <w:b/>
          </w:rPr>
          <w:t>mproch@pf.jcu.cz</w:t>
        </w:r>
      </w:hyperlink>
    </w:p>
    <w:p w:rsidR="0004581A" w:rsidRDefault="0004581A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Style w:val="Hypertextovodkaz"/>
          <w:b/>
        </w:rPr>
      </w:pPr>
      <w:r>
        <w:rPr>
          <w:rStyle w:val="Hypertextovodkaz"/>
          <w:b/>
        </w:rPr>
        <w:t>prochazka@mapvzdelavani.cz</w:t>
      </w:r>
    </w:p>
    <w:p w:rsidR="00A75EEA" w:rsidRDefault="00A75EEA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713994" w:rsidRDefault="00A75EEA" w:rsidP="0071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2020</w:t>
      </w:r>
    </w:p>
    <w:p w:rsidR="00713994" w:rsidRDefault="00713994" w:rsidP="0071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 Condensed" w:hAnsi="Roboto Condensed"/>
          <w:i/>
          <w:color w:val="000000"/>
          <w:sz w:val="20"/>
          <w:szCs w:val="20"/>
          <w:shd w:val="clear" w:color="auto" w:fill="FFFFFF"/>
        </w:rPr>
      </w:pPr>
      <w:r>
        <w:rPr>
          <w:i/>
          <w:sz w:val="20"/>
          <w:szCs w:val="20"/>
        </w:rPr>
        <w:t>Projekt Místní akční plán rozvoje vzdělávání ORP České Budějovice II. (MAP II ORP ČB),</w:t>
      </w:r>
      <w:proofErr w:type="spellStart"/>
      <w:r>
        <w:rPr>
          <w:i/>
          <w:sz w:val="20"/>
          <w:szCs w:val="20"/>
        </w:rPr>
        <w:t>reg</w:t>
      </w:r>
      <w:proofErr w:type="spellEnd"/>
      <w:r>
        <w:rPr>
          <w:i/>
          <w:sz w:val="20"/>
          <w:szCs w:val="20"/>
        </w:rPr>
        <w:t xml:space="preserve">. </w:t>
      </w:r>
      <w:proofErr w:type="gramStart"/>
      <w:r>
        <w:rPr>
          <w:i/>
          <w:sz w:val="20"/>
          <w:szCs w:val="20"/>
        </w:rPr>
        <w:t>č.</w:t>
      </w:r>
      <w:proofErr w:type="gramEnd"/>
      <w:r>
        <w:rPr>
          <w:i/>
          <w:sz w:val="20"/>
          <w:szCs w:val="20"/>
        </w:rPr>
        <w:t xml:space="preserve"> </w:t>
      </w:r>
      <w:r>
        <w:rPr>
          <w:rFonts w:ascii="Roboto Condensed" w:hAnsi="Roboto Condensed"/>
          <w:i/>
          <w:color w:val="000000"/>
          <w:sz w:val="20"/>
          <w:szCs w:val="20"/>
          <w:shd w:val="clear" w:color="auto" w:fill="FFFFFF"/>
        </w:rPr>
        <w:t>CZ.02.3.68/0.0/0.0/17_047/0009525</w:t>
      </w:r>
    </w:p>
    <w:p w:rsidR="00713994" w:rsidRPr="00713994" w:rsidRDefault="00713994" w:rsidP="0071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713994" w:rsidRDefault="00713994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B9C7923" wp14:editId="4CE01DAA">
            <wp:simplePos x="0" y="0"/>
            <wp:positionH relativeFrom="column">
              <wp:posOffset>2666365</wp:posOffset>
            </wp:positionH>
            <wp:positionV relativeFrom="paragraph">
              <wp:posOffset>194310</wp:posOffset>
            </wp:positionV>
            <wp:extent cx="561340" cy="438785"/>
            <wp:effectExtent l="0" t="0" r="0" b="0"/>
            <wp:wrapTight wrapText="bothSides">
              <wp:wrapPolygon edited="0">
                <wp:start x="0" y="0"/>
                <wp:lineTo x="0" y="20631"/>
                <wp:lineTo x="20525" y="20631"/>
                <wp:lineTo x="20525" y="0"/>
                <wp:lineTo x="0" y="0"/>
              </wp:wrapPolygon>
            </wp:wrapTight>
            <wp:docPr id="14" name="Obrázek 14" descr="LOGO-MASZ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ASZz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EEA" w:rsidRDefault="00A75EEA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713994" w:rsidRDefault="00713994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:rsidR="00713994" w:rsidRDefault="00713994" w:rsidP="00A75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bookmarkEnd w:id="0"/>
    <w:p w:rsidR="00A06E3D" w:rsidRDefault="00A06E3D" w:rsidP="00E7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:rsidR="00CD31DC" w:rsidRPr="00A06E3D" w:rsidRDefault="00CD31DC" w:rsidP="00A06E3D">
      <w:pPr>
        <w:pStyle w:val="Podnadpis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A06E3D">
        <w:rPr>
          <w:b/>
        </w:rPr>
        <w:lastRenderedPageBreak/>
        <w:t>Úvodem – k volbě metod práce s žáky v rámci prevence</w:t>
      </w:r>
    </w:p>
    <w:p w:rsidR="00AA5E84" w:rsidRDefault="00AA5E84" w:rsidP="00AA5E84">
      <w:pPr>
        <w:pStyle w:val="Podnadpis"/>
        <w:spacing w:line="360" w:lineRule="auto"/>
        <w:rPr>
          <w:b/>
        </w:rPr>
      </w:pPr>
    </w:p>
    <w:p w:rsidR="00AA5E84" w:rsidRDefault="00AA5E84" w:rsidP="00AA5E84">
      <w:pPr>
        <w:pStyle w:val="Podnadpis"/>
        <w:spacing w:line="360" w:lineRule="auto"/>
        <w:rPr>
          <w:b/>
        </w:rPr>
      </w:pPr>
      <w:r>
        <w:rPr>
          <w:b/>
        </w:rPr>
        <w:t>Vážené čtenářky, čtenáři,</w:t>
      </w:r>
    </w:p>
    <w:p w:rsidR="00AA5E84" w:rsidRDefault="00AA5E84" w:rsidP="00AA5E84">
      <w:pPr>
        <w:pStyle w:val="Podnadpis"/>
        <w:spacing w:line="360" w:lineRule="auto"/>
        <w:rPr>
          <w:b/>
        </w:rPr>
      </w:pPr>
      <w:r>
        <w:rPr>
          <w:b/>
        </w:rPr>
        <w:t xml:space="preserve">na následujících stránkách pro vaše potřeby předkládám krátký text k zamyšlení nad metodami práce s žáky v rámci hodin, které byste </w:t>
      </w:r>
      <w:r w:rsidR="0004581A">
        <w:rPr>
          <w:b/>
        </w:rPr>
        <w:t>mohli využít při plánování výchovných, preventivních aktivit, např. realizovaných při třídnických hodinách nebo v rámci aktivit zařazených do minimálního preventivního programu vaší školy.</w:t>
      </w:r>
    </w:p>
    <w:p w:rsidR="0004581A" w:rsidRDefault="0004581A" w:rsidP="00AA5E84">
      <w:pPr>
        <w:pStyle w:val="Podnadpis"/>
        <w:spacing w:line="360" w:lineRule="auto"/>
        <w:rPr>
          <w:b/>
        </w:rPr>
      </w:pPr>
    </w:p>
    <w:p w:rsidR="0004581A" w:rsidRDefault="0004581A" w:rsidP="00AA5E84">
      <w:pPr>
        <w:pStyle w:val="Podnadpis"/>
        <w:spacing w:line="360" w:lineRule="auto"/>
        <w:rPr>
          <w:b/>
        </w:rPr>
      </w:pPr>
      <w:r>
        <w:rPr>
          <w:b/>
        </w:rPr>
        <w:t>Úvodem dovolte několik otázek pro vás k zamyšlení.</w:t>
      </w:r>
    </w:p>
    <w:p w:rsidR="00AA5E84" w:rsidRDefault="00AA5E84" w:rsidP="00AA5E84">
      <w:pPr>
        <w:pStyle w:val="Podnadpis"/>
        <w:spacing w:line="360" w:lineRule="auto"/>
        <w:rPr>
          <w:b/>
        </w:rPr>
      </w:pPr>
    </w:p>
    <w:p w:rsidR="00CD31DC" w:rsidRDefault="007B7266" w:rsidP="00017B66">
      <w:pPr>
        <w:pStyle w:val="Podnadpis"/>
        <w:spacing w:line="360" w:lineRule="auto"/>
        <w:rPr>
          <w:b/>
        </w:rPr>
      </w:pPr>
      <w:r w:rsidRPr="00E77141">
        <w:rPr>
          <w:noProof/>
        </w:rPr>
        <w:drawing>
          <wp:inline distT="0" distB="0" distL="0" distR="0" wp14:anchorId="6425565F" wp14:editId="076F764C">
            <wp:extent cx="475615" cy="485775"/>
            <wp:effectExtent l="0" t="0" r="635" b="9525"/>
            <wp:docPr id="9" name="Obrázek 9" descr="https://www.jacz.cz/autor-cd/2007/images/ikony/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jacz.cz/autor-cd/2007/images/ikony/6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1DC" w:rsidRPr="007B7266" w:rsidRDefault="00CD31DC" w:rsidP="00017B66">
      <w:pPr>
        <w:pStyle w:val="Podnadpis"/>
        <w:spacing w:line="360" w:lineRule="auto"/>
        <w:rPr>
          <w:color w:val="7030A0"/>
        </w:rPr>
      </w:pPr>
      <w:r w:rsidRPr="007B7266">
        <w:rPr>
          <w:color w:val="7030A0"/>
        </w:rPr>
        <w:t>Jak si vybíráme výukové metody</w:t>
      </w:r>
      <w:r w:rsidR="004275C1">
        <w:rPr>
          <w:color w:val="7030A0"/>
        </w:rPr>
        <w:t>, když chcete ve svých hodinách realizovat téma, které je v rámci vašeho předmětu vhodné pro prevenci rizikového chování</w:t>
      </w:r>
      <w:r w:rsidRPr="007B7266">
        <w:rPr>
          <w:color w:val="7030A0"/>
        </w:rPr>
        <w:t xml:space="preserve">? </w:t>
      </w:r>
    </w:p>
    <w:p w:rsidR="00F87E13" w:rsidRPr="007B7266" w:rsidRDefault="00F87E13" w:rsidP="00017B66">
      <w:pPr>
        <w:pStyle w:val="Podnadpis"/>
        <w:spacing w:line="360" w:lineRule="auto"/>
        <w:rPr>
          <w:color w:val="7030A0"/>
        </w:rPr>
      </w:pPr>
    </w:p>
    <w:p w:rsidR="007B7266" w:rsidRPr="007B7266" w:rsidRDefault="007B7266" w:rsidP="00017B66">
      <w:pPr>
        <w:pStyle w:val="Podnadpis"/>
        <w:spacing w:line="360" w:lineRule="auto"/>
        <w:rPr>
          <w:color w:val="7030A0"/>
        </w:rPr>
      </w:pPr>
    </w:p>
    <w:p w:rsidR="00F87E13" w:rsidRPr="007B7266" w:rsidRDefault="00F87E13" w:rsidP="00017B66">
      <w:pPr>
        <w:pStyle w:val="Podnadpis"/>
        <w:spacing w:line="360" w:lineRule="auto"/>
        <w:rPr>
          <w:color w:val="7030A0"/>
        </w:rPr>
      </w:pPr>
      <w:r w:rsidRPr="007B7266">
        <w:rPr>
          <w:color w:val="7030A0"/>
        </w:rPr>
        <w:t>Podle čeho se řídíte, když uvažujete o tom, jak s žáky/studenty v</w:t>
      </w:r>
      <w:r w:rsidR="004275C1">
        <w:rPr>
          <w:color w:val="7030A0"/>
        </w:rPr>
        <w:t> </w:t>
      </w:r>
      <w:r w:rsidRPr="007B7266">
        <w:rPr>
          <w:color w:val="7030A0"/>
        </w:rPr>
        <w:t>rámci</w:t>
      </w:r>
      <w:r w:rsidR="004275C1">
        <w:rPr>
          <w:color w:val="7030A0"/>
        </w:rPr>
        <w:t xml:space="preserve"> realizace výchovných a  preventivních témat</w:t>
      </w:r>
      <w:r w:rsidRPr="007B7266">
        <w:rPr>
          <w:color w:val="7030A0"/>
        </w:rPr>
        <w:t xml:space="preserve"> pracovat?</w:t>
      </w:r>
    </w:p>
    <w:p w:rsidR="00F87E13" w:rsidRPr="007B7266" w:rsidRDefault="00F87E13" w:rsidP="00017B66">
      <w:pPr>
        <w:pStyle w:val="Podnadpis"/>
        <w:spacing w:line="360" w:lineRule="auto"/>
        <w:rPr>
          <w:color w:val="7030A0"/>
        </w:rPr>
      </w:pP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  <w:r w:rsidRPr="007B7266">
        <w:rPr>
          <w:color w:val="7030A0"/>
        </w:rPr>
        <w:t xml:space="preserve">Jakou metodou se ve vaší škole realizuje </w:t>
      </w:r>
      <w:r w:rsidR="004275C1">
        <w:rPr>
          <w:color w:val="7030A0"/>
        </w:rPr>
        <w:t xml:space="preserve">celoškolní </w:t>
      </w:r>
      <w:r w:rsidRPr="007B7266">
        <w:rPr>
          <w:color w:val="7030A0"/>
        </w:rPr>
        <w:t>prevence nejčastěji</w:t>
      </w:r>
      <w:r w:rsidR="004275C1">
        <w:rPr>
          <w:color w:val="7030A0"/>
        </w:rPr>
        <w:t xml:space="preserve"> / jde o ty aktivity, které neděláte přímo Vy, ale někdo pro „vaši“ třídu</w:t>
      </w:r>
      <w:r w:rsidRPr="007B7266">
        <w:rPr>
          <w:color w:val="7030A0"/>
        </w:rPr>
        <w:t xml:space="preserve">? </w:t>
      </w: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</w:p>
    <w:p w:rsidR="00231808" w:rsidRPr="007B7266" w:rsidRDefault="004275C1" w:rsidP="00017B66">
      <w:pPr>
        <w:pStyle w:val="Podnadpis"/>
        <w:spacing w:line="360" w:lineRule="auto"/>
        <w:rPr>
          <w:color w:val="7030A0"/>
        </w:rPr>
      </w:pPr>
      <w:r>
        <w:rPr>
          <w:color w:val="7030A0"/>
        </w:rPr>
        <w:t>Jako metodu, která je</w:t>
      </w:r>
      <w:r w:rsidR="00231808" w:rsidRPr="007B7266">
        <w:rPr>
          <w:color w:val="7030A0"/>
        </w:rPr>
        <w:t xml:space="preserve"> v preven</w:t>
      </w:r>
      <w:r>
        <w:rPr>
          <w:color w:val="7030A0"/>
        </w:rPr>
        <w:t>ci ve vaší škole stále používaná</w:t>
      </w:r>
      <w:r w:rsidR="00231808" w:rsidRPr="007B7266">
        <w:rPr>
          <w:color w:val="7030A0"/>
        </w:rPr>
        <w:t>, byste chtěli postupně vypouštět, eliminovat</w:t>
      </w:r>
      <w:r>
        <w:rPr>
          <w:color w:val="7030A0"/>
        </w:rPr>
        <w:t>, považujete jí za zbytečnou</w:t>
      </w:r>
      <w:r w:rsidR="00231808" w:rsidRPr="007B7266">
        <w:rPr>
          <w:color w:val="7030A0"/>
        </w:rPr>
        <w:t>?</w:t>
      </w:r>
      <w:r>
        <w:rPr>
          <w:color w:val="7030A0"/>
        </w:rPr>
        <w:t xml:space="preserve"> Můžete klidně uvést příklad takové akce…</w:t>
      </w: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  <w:r w:rsidRPr="007B7266">
        <w:rPr>
          <w:color w:val="7030A0"/>
        </w:rPr>
        <w:t>Proč</w:t>
      </w:r>
      <w:r w:rsidR="004275C1">
        <w:rPr>
          <w:color w:val="7030A0"/>
        </w:rPr>
        <w:t xml:space="preserve"> ji považujete za neefektivní, zbytečnou</w:t>
      </w:r>
      <w:r w:rsidRPr="007B7266">
        <w:rPr>
          <w:color w:val="7030A0"/>
        </w:rPr>
        <w:t>?</w:t>
      </w: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  <w:r w:rsidRPr="007B7266">
        <w:rPr>
          <w:color w:val="7030A0"/>
        </w:rPr>
        <w:t xml:space="preserve">Jakou metodu, kterou doposud </w:t>
      </w:r>
      <w:r w:rsidR="004275C1">
        <w:rPr>
          <w:color w:val="7030A0"/>
        </w:rPr>
        <w:t>ve škole ne</w:t>
      </w:r>
      <w:r w:rsidRPr="007B7266">
        <w:rPr>
          <w:color w:val="7030A0"/>
        </w:rPr>
        <w:t xml:space="preserve">používáte </w:t>
      </w:r>
      <w:r w:rsidR="004275C1">
        <w:rPr>
          <w:color w:val="7030A0"/>
        </w:rPr>
        <w:t xml:space="preserve">nebo používáte jen </w:t>
      </w:r>
      <w:r w:rsidRPr="007B7266">
        <w:rPr>
          <w:color w:val="7030A0"/>
        </w:rPr>
        <w:t>minimálně, byste v budoucnu chtěli používat více, měla by začít dominovat?</w:t>
      </w:r>
    </w:p>
    <w:p w:rsidR="00231808" w:rsidRPr="007B7266" w:rsidRDefault="00231808" w:rsidP="00017B66">
      <w:pPr>
        <w:pStyle w:val="Podnadpis"/>
        <w:spacing w:line="360" w:lineRule="auto"/>
        <w:rPr>
          <w:color w:val="7030A0"/>
        </w:rPr>
      </w:pPr>
      <w:r w:rsidRPr="007B7266">
        <w:rPr>
          <w:color w:val="7030A0"/>
        </w:rPr>
        <w:t>Proč se zatím nedaří ji používat častěji?</w:t>
      </w:r>
    </w:p>
    <w:p w:rsidR="007B7266" w:rsidRDefault="007B7266" w:rsidP="00017B66">
      <w:pPr>
        <w:pStyle w:val="Podnadpis"/>
        <w:spacing w:line="360" w:lineRule="auto"/>
      </w:pPr>
    </w:p>
    <w:p w:rsidR="007B7266" w:rsidRDefault="007B7266" w:rsidP="00017B66">
      <w:pPr>
        <w:pStyle w:val="Podnadpis"/>
        <w:spacing w:line="360" w:lineRule="auto"/>
      </w:pPr>
    </w:p>
    <w:p w:rsidR="007B7266" w:rsidRDefault="00E718D1" w:rsidP="00017B66">
      <w:pPr>
        <w:pStyle w:val="Podnadpis"/>
        <w:spacing w:line="360" w:lineRule="auto"/>
      </w:pPr>
      <w:r w:rsidRPr="00E77141">
        <w:rPr>
          <w:noProof/>
        </w:rPr>
        <w:drawing>
          <wp:inline distT="0" distB="0" distL="0" distR="0" wp14:anchorId="6ADEE942" wp14:editId="04A77C39">
            <wp:extent cx="475615" cy="485775"/>
            <wp:effectExtent l="0" t="0" r="635" b="9525"/>
            <wp:docPr id="8" name="Obrázek 8" descr="https://www.jacz.cz/autor-cd/2007/images/ikony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jacz.cz/autor-cd/2007/images/ikony/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B66" w:rsidRDefault="00773B1D" w:rsidP="00E718D1">
      <w:pPr>
        <w:pStyle w:val="Podnadpis"/>
        <w:spacing w:line="360" w:lineRule="auto"/>
        <w:ind w:left="720"/>
        <w:rPr>
          <w:b/>
        </w:rPr>
      </w:pPr>
      <w:r>
        <w:rPr>
          <w:b/>
        </w:rPr>
        <w:t xml:space="preserve"> </w:t>
      </w:r>
      <w:r w:rsidR="00231808" w:rsidRPr="007B7266">
        <w:rPr>
          <w:b/>
        </w:rPr>
        <w:t xml:space="preserve">Při volně metod </w:t>
      </w:r>
      <w:r w:rsidR="004275C1">
        <w:rPr>
          <w:b/>
        </w:rPr>
        <w:t xml:space="preserve">preventivní a výchovné práce </w:t>
      </w:r>
      <w:r w:rsidR="00231808" w:rsidRPr="007B7266">
        <w:rPr>
          <w:b/>
        </w:rPr>
        <w:t>půjde</w:t>
      </w:r>
      <w:r w:rsidR="00017B66" w:rsidRPr="007B7266">
        <w:rPr>
          <w:b/>
        </w:rPr>
        <w:t xml:space="preserve"> především o:</w:t>
      </w:r>
    </w:p>
    <w:p w:rsidR="00E718D1" w:rsidRPr="007B7266" w:rsidRDefault="00E718D1" w:rsidP="00E718D1">
      <w:pPr>
        <w:pStyle w:val="Podnadpis"/>
        <w:spacing w:line="360" w:lineRule="auto"/>
        <w:ind w:left="720"/>
        <w:rPr>
          <w:b/>
        </w:rPr>
      </w:pPr>
    </w:p>
    <w:p w:rsidR="00017B66" w:rsidRDefault="00017B66" w:rsidP="00017B66">
      <w:pPr>
        <w:pStyle w:val="Podnadpis"/>
        <w:numPr>
          <w:ilvl w:val="0"/>
          <w:numId w:val="1"/>
        </w:numPr>
        <w:spacing w:line="360" w:lineRule="auto"/>
      </w:pPr>
      <w:r>
        <w:t xml:space="preserve">obsahové rozplánování programu (do </w:t>
      </w:r>
      <w:proofErr w:type="gramStart"/>
      <w:r>
        <w:t>jakých</w:t>
      </w:r>
      <w:proofErr w:type="gramEnd"/>
      <w:r>
        <w:t xml:space="preserve"> tematických</w:t>
      </w:r>
      <w:r w:rsidR="00231808">
        <w:t xml:space="preserve"> předmětů</w:t>
      </w:r>
      <w:r>
        <w:t xml:space="preserve"> prevenci rozvrhneme</w:t>
      </w:r>
      <w:r w:rsidR="00231808">
        <w:t xml:space="preserve">, nebo: realizujeme ji  mimo běžnou výuku – </w:t>
      </w:r>
      <w:r w:rsidR="00231808" w:rsidRPr="004275C1">
        <w:rPr>
          <w:color w:val="7030A0"/>
        </w:rPr>
        <w:t xml:space="preserve">např. </w:t>
      </w:r>
      <w:r w:rsidR="004275C1" w:rsidRPr="004275C1">
        <w:rPr>
          <w:color w:val="7030A0"/>
        </w:rPr>
        <w:t xml:space="preserve">si povězme, zda je ji lépe včlenit do běžné výuky a najít dobré téma v rámci „normálního“ předmětu, nebo je lépe vše realizovat </w:t>
      </w:r>
      <w:r w:rsidR="00231808" w:rsidRPr="004275C1">
        <w:rPr>
          <w:color w:val="7030A0"/>
        </w:rPr>
        <w:t>v rámci třídnických hodin</w:t>
      </w:r>
      <w:r>
        <w:t>);</w:t>
      </w:r>
    </w:p>
    <w:p w:rsidR="007B7266" w:rsidRDefault="007B7266" w:rsidP="007B7266">
      <w:pPr>
        <w:pStyle w:val="Podnadpis"/>
        <w:spacing w:line="360" w:lineRule="auto"/>
        <w:ind w:left="720"/>
      </w:pPr>
    </w:p>
    <w:p w:rsidR="00231808" w:rsidRDefault="00017B66" w:rsidP="00017B66">
      <w:pPr>
        <w:pStyle w:val="Podnadpis"/>
        <w:numPr>
          <w:ilvl w:val="0"/>
          <w:numId w:val="1"/>
        </w:numPr>
        <w:spacing w:line="360" w:lineRule="auto"/>
      </w:pPr>
      <w:r>
        <w:t xml:space="preserve">organizační vymezení </w:t>
      </w:r>
      <w:r w:rsidR="00231808">
        <w:t xml:space="preserve">programu (kdo za co bude ručit </w:t>
      </w:r>
      <w:r>
        <w:t>a s kým na poli prevence uvnitř školy budeme spolupracovat</w:t>
      </w:r>
      <w:r w:rsidR="00231808">
        <w:t xml:space="preserve"> – </w:t>
      </w:r>
      <w:r w:rsidR="004275C1">
        <w:rPr>
          <w:color w:val="7030A0"/>
        </w:rPr>
        <w:t xml:space="preserve">co myslíte, co je </w:t>
      </w:r>
      <w:r w:rsidR="004275C1" w:rsidRPr="004275C1">
        <w:rPr>
          <w:color w:val="7030A0"/>
        </w:rPr>
        <w:t xml:space="preserve">lepší, když </w:t>
      </w:r>
      <w:r w:rsidR="00231808" w:rsidRPr="004275C1">
        <w:rPr>
          <w:color w:val="7030A0"/>
        </w:rPr>
        <w:t xml:space="preserve">realizujeme aktivitu sami, s kolegou/kolegy, </w:t>
      </w:r>
      <w:r w:rsidR="004275C1" w:rsidRPr="004275C1">
        <w:rPr>
          <w:color w:val="7030A0"/>
        </w:rPr>
        <w:t>nebo ji nechat dělat „na klíč“</w:t>
      </w:r>
      <w:r w:rsidR="00231808" w:rsidRPr="004275C1">
        <w:rPr>
          <w:color w:val="7030A0"/>
        </w:rPr>
        <w:t> externími dodavateli);</w:t>
      </w:r>
    </w:p>
    <w:p w:rsidR="007B7266" w:rsidRDefault="007B7266" w:rsidP="007B7266">
      <w:pPr>
        <w:pStyle w:val="Podnadpis"/>
        <w:spacing w:line="360" w:lineRule="auto"/>
        <w:ind w:left="720"/>
      </w:pPr>
    </w:p>
    <w:p w:rsidR="00017B66" w:rsidRDefault="00231808" w:rsidP="00BD14CE">
      <w:pPr>
        <w:pStyle w:val="Podnadpis"/>
        <w:numPr>
          <w:ilvl w:val="0"/>
          <w:numId w:val="1"/>
        </w:numPr>
        <w:spacing w:line="360" w:lineRule="auto"/>
      </w:pPr>
      <w:r>
        <w:t xml:space="preserve">vztah k tématu prevence: </w:t>
      </w:r>
      <w:r w:rsidR="004275C1" w:rsidRPr="004275C1">
        <w:rPr>
          <w:color w:val="7030A0"/>
        </w:rPr>
        <w:t>co myslíte, co je nakonec pro předcházení rizikům lepší,</w:t>
      </w:r>
      <w:r w:rsidR="00017B66" w:rsidRPr="004275C1">
        <w:rPr>
          <w:color w:val="7030A0"/>
        </w:rPr>
        <w:t xml:space="preserve"> explicitně </w:t>
      </w:r>
      <w:r w:rsidR="004275C1" w:rsidRPr="004275C1">
        <w:rPr>
          <w:color w:val="7030A0"/>
        </w:rPr>
        <w:t xml:space="preserve">se v rámci aktivit </w:t>
      </w:r>
      <w:r w:rsidR="00017B66" w:rsidRPr="004275C1">
        <w:rPr>
          <w:color w:val="7030A0"/>
        </w:rPr>
        <w:t xml:space="preserve">vyjadřovat k rizikům, která děti a mládež </w:t>
      </w:r>
      <w:r w:rsidRPr="004275C1">
        <w:rPr>
          <w:color w:val="7030A0"/>
        </w:rPr>
        <w:t xml:space="preserve">mohou na cestě životem potkat (specifická prevence, často reakce na </w:t>
      </w:r>
      <w:r w:rsidR="004275C1" w:rsidRPr="004275C1">
        <w:rPr>
          <w:color w:val="7030A0"/>
        </w:rPr>
        <w:t>problém ve škole…), nebo jít</w:t>
      </w:r>
      <w:r w:rsidRPr="004275C1">
        <w:rPr>
          <w:color w:val="7030A0"/>
        </w:rPr>
        <w:t xml:space="preserve"> s nimi</w:t>
      </w:r>
      <w:r w:rsidR="00017B66" w:rsidRPr="004275C1">
        <w:rPr>
          <w:color w:val="7030A0"/>
        </w:rPr>
        <w:t xml:space="preserve"> do oblastí, kde rizika budou implicitně vyjádřena v rozvoji dovedností, jež se projevují jako ony vnitřní a vnější brzdy</w:t>
      </w:r>
      <w:r w:rsidRPr="004275C1">
        <w:rPr>
          <w:color w:val="7030A0"/>
        </w:rPr>
        <w:t xml:space="preserve"> (nespecifická prevence)</w:t>
      </w:r>
      <w:r w:rsidR="00017B66" w:rsidRPr="004275C1">
        <w:rPr>
          <w:color w:val="7030A0"/>
        </w:rPr>
        <w:t xml:space="preserve">. </w:t>
      </w: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</w:p>
    <w:p w:rsidR="00231808" w:rsidRDefault="00231808" w:rsidP="00231808">
      <w:pPr>
        <w:pStyle w:val="Podnadpis"/>
        <w:spacing w:line="360" w:lineRule="auto"/>
      </w:pPr>
    </w:p>
    <w:p w:rsidR="00E718D1" w:rsidRDefault="00017B66" w:rsidP="00E718D1">
      <w:pPr>
        <w:pStyle w:val="Podnadpis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b/>
        </w:rPr>
        <w:lastRenderedPageBreak/>
        <w:t>Didakticko-metodické plánování prevence</w:t>
      </w:r>
      <w:r>
        <w:t xml:space="preserve"> </w:t>
      </w:r>
    </w:p>
    <w:p w:rsidR="00E718D1" w:rsidRDefault="00E718D1" w:rsidP="00E718D1">
      <w:pPr>
        <w:pStyle w:val="Podnadpis"/>
        <w:spacing w:line="360" w:lineRule="auto"/>
      </w:pPr>
    </w:p>
    <w:p w:rsidR="00231808" w:rsidRDefault="00E718D1" w:rsidP="00E718D1">
      <w:pPr>
        <w:pStyle w:val="Podnadpis"/>
        <w:spacing w:line="360" w:lineRule="auto"/>
      </w:pPr>
      <w:r>
        <w:t>V</w:t>
      </w:r>
      <w:r w:rsidR="00017B66">
        <w:t xml:space="preserve">ychází z úvahy o efektivitě, smysluplnosti pedagogických postupů, kterými lze zprostředkovat druhým zkušenost a ovlivnit jejich životní postoje. </w:t>
      </w:r>
    </w:p>
    <w:p w:rsidR="00231808" w:rsidRDefault="00231808" w:rsidP="00231808">
      <w:pPr>
        <w:pStyle w:val="Podnadpis"/>
        <w:spacing w:line="360" w:lineRule="auto"/>
      </w:pPr>
    </w:p>
    <w:p w:rsidR="007B7266" w:rsidRDefault="007B7266" w:rsidP="00231808">
      <w:pPr>
        <w:pStyle w:val="Podnadpis"/>
        <w:spacing w:line="360" w:lineRule="auto"/>
      </w:pPr>
      <w:r w:rsidRPr="00E77141">
        <w:rPr>
          <w:noProof/>
        </w:rPr>
        <w:drawing>
          <wp:inline distT="0" distB="0" distL="0" distR="0" wp14:anchorId="37353715" wp14:editId="0F8EF0F5">
            <wp:extent cx="475615" cy="485775"/>
            <wp:effectExtent l="0" t="0" r="635" b="9525"/>
            <wp:docPr id="4" name="Obrázek 4" descr="https://www.jacz.cz/autor-cd/2007/images/ikony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jacz.cz/autor-cd/2007/images/ikony/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08" w:rsidRDefault="00017B66" w:rsidP="00231808">
      <w:pPr>
        <w:pStyle w:val="Podnadpis"/>
        <w:spacing w:line="360" w:lineRule="auto"/>
      </w:pPr>
      <w:r>
        <w:t xml:space="preserve">Klíčem k pochopení těchto cest (metod) je právě pojem </w:t>
      </w:r>
      <w:r w:rsidRPr="00231808">
        <w:rPr>
          <w:i/>
        </w:rPr>
        <w:t>postoj.</w:t>
      </w:r>
      <w:r>
        <w:t xml:space="preserve"> </w:t>
      </w:r>
      <w:r w:rsidRPr="00231808">
        <w:rPr>
          <w:i/>
        </w:rPr>
        <w:t>Sociologický slovník</w:t>
      </w:r>
      <w:r>
        <w:t xml:space="preserve"> (Nešpor, 2018) zdůrazňuje, že postoj je natolik komplexní jev, že v sobě zahrnuje všechny složky duševního dění – naši racionalitu i iracionalitu a naši pohotovost konat. </w:t>
      </w:r>
    </w:p>
    <w:p w:rsidR="00231808" w:rsidRDefault="00231808" w:rsidP="00231808">
      <w:pPr>
        <w:pStyle w:val="Podnadpis"/>
        <w:spacing w:line="360" w:lineRule="auto"/>
      </w:pPr>
    </w:p>
    <w:p w:rsidR="00231808" w:rsidRDefault="00231808" w:rsidP="00231808">
      <w:pPr>
        <w:pStyle w:val="Podnadpis"/>
        <w:spacing w:line="360" w:lineRule="auto"/>
      </w:pPr>
      <w:r>
        <w:t>Když tedy budeme chtít ovlivnit děti a mládež a vnitřně je přimět k přemýšlení o problémech, které v rámci prevence chcete řešit, musíme didakticky uvažovat o tom, co ve skutečnosti postoje člověka mění.</w:t>
      </w:r>
    </w:p>
    <w:p w:rsidR="007B7266" w:rsidRDefault="007B7266" w:rsidP="00231808">
      <w:pPr>
        <w:pStyle w:val="Podnadpis"/>
        <w:spacing w:line="360" w:lineRule="auto"/>
      </w:pPr>
    </w:p>
    <w:p w:rsidR="00017B66" w:rsidRDefault="00231808" w:rsidP="00231808">
      <w:pPr>
        <w:pStyle w:val="Podnadpis"/>
        <w:spacing w:line="360" w:lineRule="auto"/>
      </w:pPr>
      <w:r>
        <w:t xml:space="preserve">V podstatě jsou to následující vnitřní procesy: </w:t>
      </w:r>
    </w:p>
    <w:p w:rsidR="00017B66" w:rsidRDefault="00017B66" w:rsidP="00017B66">
      <w:pPr>
        <w:pStyle w:val="Podnadpis"/>
        <w:spacing w:line="360" w:lineRule="auto"/>
      </w:pPr>
    </w:p>
    <w:p w:rsidR="007B7266" w:rsidRDefault="007B7266" w:rsidP="00017B66">
      <w:pPr>
        <w:pStyle w:val="Podnadpis"/>
        <w:numPr>
          <w:ilvl w:val="0"/>
          <w:numId w:val="1"/>
        </w:numPr>
        <w:spacing w:line="360" w:lineRule="auto"/>
      </w:pPr>
      <w:r>
        <w:rPr>
          <w:i/>
        </w:rPr>
        <w:t>prožitky specifických zkušeností</w:t>
      </w:r>
      <w:r w:rsidR="00017B66">
        <w:t xml:space="preserve"> </w:t>
      </w:r>
    </w:p>
    <w:p w:rsidR="00017B66" w:rsidRDefault="00017B66" w:rsidP="007B7266">
      <w:pPr>
        <w:pStyle w:val="Podnadpis"/>
        <w:spacing w:line="360" w:lineRule="auto"/>
      </w:pPr>
      <w:r>
        <w:t xml:space="preserve">(např. </w:t>
      </w:r>
      <w:r w:rsidR="007B7266">
        <w:t xml:space="preserve">vzpomínáte si sami, jak pro vás byla důležitá </w:t>
      </w:r>
      <w:r>
        <w:t>atmosféra akce</w:t>
      </w:r>
      <w:r w:rsidR="007B7266">
        <w:t xml:space="preserve">, kdy jste třeba byli na kurzu a prostě jste cítili, že je to „ono“? </w:t>
      </w:r>
      <w:r w:rsidR="007B7266" w:rsidRPr="007B7266">
        <w:rPr>
          <w:color w:val="7030A0"/>
        </w:rPr>
        <w:t>Jakou máte s tímto fenoménem zkušenost a čím, nebo jak se Vám daří atmosféru s dětmi udržovat v „ohnisku“ zájmu</w:t>
      </w:r>
      <w:r w:rsidR="007B7266">
        <w:t>?</w:t>
      </w:r>
      <w:r>
        <w:t>);</w:t>
      </w: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7B7266">
      <w:pPr>
        <w:pStyle w:val="Podnadpis"/>
        <w:spacing w:line="360" w:lineRule="auto"/>
      </w:pPr>
      <w:r w:rsidRPr="00E77141">
        <w:rPr>
          <w:noProof/>
        </w:rPr>
        <w:drawing>
          <wp:inline distT="0" distB="0" distL="0" distR="0" wp14:anchorId="45B21658" wp14:editId="5C0FFA8B">
            <wp:extent cx="475615" cy="485775"/>
            <wp:effectExtent l="0" t="0" r="635" b="9525"/>
            <wp:docPr id="1" name="Obrázek 1" descr="https://www.jacz.cz/autor-cd/2007/images/ikony/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jacz.cz/autor-cd/2007/images/ikony/6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266" w:rsidRDefault="007B7266" w:rsidP="007B7266">
      <w:pPr>
        <w:pStyle w:val="Podnadpis"/>
        <w:spacing w:line="360" w:lineRule="auto"/>
      </w:pPr>
    </w:p>
    <w:p w:rsidR="007B7266" w:rsidRDefault="007B7266" w:rsidP="00017B66">
      <w:pPr>
        <w:pStyle w:val="Podnadpis"/>
        <w:numPr>
          <w:ilvl w:val="0"/>
          <w:numId w:val="1"/>
        </w:numPr>
        <w:spacing w:line="360" w:lineRule="auto"/>
      </w:pPr>
      <w:r>
        <w:rPr>
          <w:i/>
        </w:rPr>
        <w:t xml:space="preserve">vlivy </w:t>
      </w:r>
      <w:r w:rsidR="00017B66">
        <w:rPr>
          <w:i/>
        </w:rPr>
        <w:t>sociální komunikace</w:t>
      </w:r>
      <w:r w:rsidR="00017B66">
        <w:t xml:space="preserve"> </w:t>
      </w:r>
    </w:p>
    <w:p w:rsidR="00017B66" w:rsidRDefault="00017B66" w:rsidP="007B7266">
      <w:pPr>
        <w:pStyle w:val="Podnadpis"/>
        <w:spacing w:line="360" w:lineRule="auto"/>
      </w:pPr>
      <w:r>
        <w:t>(velké množství postojů přebírají děti jako „hotové“ z názorů druhých, jim důležitých osob, v prevenci je to pak souboj s tradovanými mýty a názory, kolujícími v sociálním prostředí dětí);</w:t>
      </w:r>
    </w:p>
    <w:p w:rsidR="007B7266" w:rsidRDefault="007B7266" w:rsidP="007B7266">
      <w:pPr>
        <w:pStyle w:val="Podnadpis"/>
        <w:spacing w:line="360" w:lineRule="auto"/>
      </w:pPr>
    </w:p>
    <w:p w:rsidR="007B7266" w:rsidRPr="00773B1D" w:rsidRDefault="00773B1D" w:rsidP="007B7266">
      <w:pPr>
        <w:pStyle w:val="Podnadpis"/>
        <w:spacing w:line="360" w:lineRule="auto"/>
        <w:rPr>
          <w:color w:val="7030A0"/>
        </w:rPr>
      </w:pPr>
      <w:r w:rsidRPr="00773B1D">
        <w:rPr>
          <w:color w:val="7030A0"/>
        </w:rPr>
        <w:t xml:space="preserve">Jaké nejčastější „mýty“ ohledně rizikového chování děti projevují a kladou je jako dotaz, argument při preventivní aktivitě? </w:t>
      </w:r>
    </w:p>
    <w:p w:rsidR="00773B1D" w:rsidRPr="00773B1D" w:rsidRDefault="00773B1D" w:rsidP="007B7266">
      <w:pPr>
        <w:pStyle w:val="Podnadpis"/>
        <w:spacing w:line="360" w:lineRule="auto"/>
        <w:rPr>
          <w:color w:val="7030A0"/>
        </w:rPr>
      </w:pPr>
      <w:r w:rsidRPr="00E77141">
        <w:rPr>
          <w:noProof/>
        </w:rPr>
        <w:drawing>
          <wp:inline distT="0" distB="0" distL="0" distR="0" wp14:anchorId="5FC99EFB" wp14:editId="54E4EDE1">
            <wp:extent cx="475615" cy="485775"/>
            <wp:effectExtent l="0" t="0" r="635" b="9525"/>
            <wp:docPr id="2" name="Obrázek 2" descr="https://www.jacz.cz/autor-cd/2007/images/ikony/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jacz.cz/autor-cd/2007/images/ikony/6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1D" w:rsidRPr="00773B1D" w:rsidRDefault="00773B1D" w:rsidP="007B7266">
      <w:pPr>
        <w:pStyle w:val="Podnadpis"/>
        <w:spacing w:line="360" w:lineRule="auto"/>
        <w:rPr>
          <w:color w:val="7030A0"/>
        </w:rPr>
      </w:pPr>
    </w:p>
    <w:p w:rsidR="00773B1D" w:rsidRDefault="00773B1D" w:rsidP="007B7266">
      <w:pPr>
        <w:pStyle w:val="Podnadpis"/>
        <w:spacing w:line="360" w:lineRule="auto"/>
        <w:rPr>
          <w:color w:val="7030A0"/>
        </w:rPr>
      </w:pPr>
      <w:r w:rsidRPr="00773B1D">
        <w:rPr>
          <w:color w:val="7030A0"/>
        </w:rPr>
        <w:t>Zjišťovali jste někdy, odkud děti berou své názory na rizikové chování?</w:t>
      </w:r>
    </w:p>
    <w:p w:rsidR="00773B1D" w:rsidRDefault="00773B1D" w:rsidP="007B7266">
      <w:pPr>
        <w:pStyle w:val="Podnadpis"/>
        <w:spacing w:line="360" w:lineRule="auto"/>
        <w:rPr>
          <w:color w:val="7030A0"/>
        </w:rPr>
      </w:pPr>
    </w:p>
    <w:p w:rsidR="00773B1D" w:rsidRDefault="00773B1D" w:rsidP="007B7266">
      <w:pPr>
        <w:pStyle w:val="Podnadpis"/>
        <w:spacing w:line="360" w:lineRule="auto"/>
        <w:rPr>
          <w:color w:val="7030A0"/>
        </w:rPr>
      </w:pPr>
      <w:r w:rsidRPr="00E77141">
        <w:rPr>
          <w:noProof/>
        </w:rPr>
        <w:drawing>
          <wp:inline distT="0" distB="0" distL="0" distR="0" wp14:anchorId="5FC99EFB" wp14:editId="54E4EDE1">
            <wp:extent cx="475615" cy="485775"/>
            <wp:effectExtent l="0" t="0" r="635" b="9525"/>
            <wp:docPr id="3" name="Obrázek 3" descr="https://www.jacz.cz/autor-cd/2007/images/ikony/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jacz.cz/autor-cd/2007/images/ikony/6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1D" w:rsidRDefault="00773B1D" w:rsidP="007B7266">
      <w:pPr>
        <w:pStyle w:val="Podnadpis"/>
        <w:spacing w:line="360" w:lineRule="auto"/>
        <w:rPr>
          <w:color w:val="7030A0"/>
        </w:rPr>
      </w:pPr>
    </w:p>
    <w:p w:rsidR="00773B1D" w:rsidRPr="00773B1D" w:rsidRDefault="00773B1D" w:rsidP="007B7266">
      <w:pPr>
        <w:pStyle w:val="Podnadpis"/>
        <w:spacing w:line="360" w:lineRule="auto"/>
        <w:rPr>
          <w:color w:val="7030A0"/>
        </w:rPr>
      </w:pPr>
    </w:p>
    <w:p w:rsidR="00017B66" w:rsidRDefault="00017B66" w:rsidP="00017B66">
      <w:pPr>
        <w:pStyle w:val="Podnadpis"/>
        <w:numPr>
          <w:ilvl w:val="0"/>
          <w:numId w:val="1"/>
        </w:numPr>
        <w:spacing w:line="360" w:lineRule="auto"/>
      </w:pPr>
      <w:r>
        <w:rPr>
          <w:i/>
        </w:rPr>
        <w:t>modely</w:t>
      </w:r>
      <w:r>
        <w:t xml:space="preserve"> (některé postoje vznikají napodobováním druhých osob, reálných i prezentovaných v médiích, např. idolů </w:t>
      </w:r>
      <w:proofErr w:type="spellStart"/>
      <w:r>
        <w:t>youtuberské</w:t>
      </w:r>
      <w:proofErr w:type="spellEnd"/>
      <w:r>
        <w:t xml:space="preserve"> scény);</w:t>
      </w:r>
    </w:p>
    <w:p w:rsidR="00773B1D" w:rsidRDefault="00773B1D" w:rsidP="00773B1D">
      <w:pPr>
        <w:pStyle w:val="Podnadpis"/>
        <w:spacing w:line="360" w:lineRule="auto"/>
      </w:pPr>
    </w:p>
    <w:p w:rsidR="00773B1D" w:rsidRPr="00773B1D" w:rsidRDefault="00773B1D" w:rsidP="00773B1D">
      <w:pPr>
        <w:pStyle w:val="Podnadpis"/>
        <w:spacing w:line="360" w:lineRule="auto"/>
        <w:rPr>
          <w:color w:val="7030A0"/>
        </w:rPr>
      </w:pPr>
      <w:r w:rsidRPr="00773B1D">
        <w:rPr>
          <w:color w:val="7030A0"/>
        </w:rPr>
        <w:t>Máte nějakou zkušenost s tím, jaké vzory mají dnešní děti, mládež. Dělali jste někdy na dané téma s nimi anketu, rozhovor, máte k tématu někdo vyzkoušenou aktivitu?</w:t>
      </w:r>
    </w:p>
    <w:p w:rsidR="00773B1D" w:rsidRDefault="00773B1D" w:rsidP="00773B1D">
      <w:pPr>
        <w:pStyle w:val="Podnadpis"/>
        <w:spacing w:line="360" w:lineRule="auto"/>
      </w:pPr>
    </w:p>
    <w:p w:rsidR="00773B1D" w:rsidRDefault="00773B1D" w:rsidP="00773B1D">
      <w:pPr>
        <w:pStyle w:val="Podnadpis"/>
        <w:spacing w:line="360" w:lineRule="auto"/>
      </w:pPr>
      <w:r w:rsidRPr="00E77141">
        <w:rPr>
          <w:noProof/>
        </w:rPr>
        <w:drawing>
          <wp:inline distT="0" distB="0" distL="0" distR="0" wp14:anchorId="5FC99EFB" wp14:editId="54E4EDE1">
            <wp:extent cx="475615" cy="485775"/>
            <wp:effectExtent l="0" t="0" r="635" b="9525"/>
            <wp:docPr id="5" name="Obrázek 5" descr="https://www.jacz.cz/autor-cd/2007/images/ikony/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jacz.cz/autor-cd/2007/images/ikony/6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1D" w:rsidRDefault="00773B1D" w:rsidP="00773B1D">
      <w:pPr>
        <w:pStyle w:val="Podnadpis"/>
        <w:spacing w:line="360" w:lineRule="auto"/>
      </w:pPr>
    </w:p>
    <w:p w:rsidR="00773B1D" w:rsidRDefault="00773B1D" w:rsidP="00773B1D">
      <w:pPr>
        <w:pStyle w:val="Podnadpis"/>
        <w:spacing w:line="360" w:lineRule="auto"/>
      </w:pPr>
    </w:p>
    <w:p w:rsidR="00017B66" w:rsidRDefault="00017B66" w:rsidP="00017B66">
      <w:pPr>
        <w:pStyle w:val="Podnadpis"/>
        <w:numPr>
          <w:ilvl w:val="0"/>
          <w:numId w:val="1"/>
        </w:numPr>
        <w:spacing w:line="360" w:lineRule="auto"/>
      </w:pPr>
      <w:r w:rsidRPr="00E40743">
        <w:rPr>
          <w:i/>
        </w:rPr>
        <w:t>institucionální vlivy</w:t>
      </w:r>
      <w:r>
        <w:t xml:space="preserve"> (zdrojem mnoha postojů jsou instituce, což může bý</w:t>
      </w:r>
      <w:r w:rsidR="00773B1D">
        <w:t>t škola, církev, rodiče</w:t>
      </w:r>
      <w:r>
        <w:t xml:space="preserve">, ale v současnosti také takové virtuální instituce, jako např. </w:t>
      </w:r>
      <w:proofErr w:type="spellStart"/>
      <w:r>
        <w:t>facebooková</w:t>
      </w:r>
      <w:proofErr w:type="spellEnd"/>
      <w:r>
        <w:t xml:space="preserve"> skupina).  </w:t>
      </w:r>
    </w:p>
    <w:p w:rsidR="00773B1D" w:rsidRDefault="00773B1D" w:rsidP="00773B1D">
      <w:pPr>
        <w:pStyle w:val="Podnadpis"/>
        <w:spacing w:line="360" w:lineRule="auto"/>
      </w:pPr>
    </w:p>
    <w:p w:rsidR="00E718D1" w:rsidRDefault="00E718D1" w:rsidP="00773B1D">
      <w:pPr>
        <w:pStyle w:val="Podnadpis"/>
        <w:spacing w:line="360" w:lineRule="auto"/>
      </w:pPr>
    </w:p>
    <w:p w:rsidR="00E718D1" w:rsidRDefault="00E718D1" w:rsidP="00773B1D">
      <w:pPr>
        <w:pStyle w:val="Podnadpis"/>
        <w:spacing w:line="360" w:lineRule="auto"/>
      </w:pPr>
    </w:p>
    <w:p w:rsidR="00E718D1" w:rsidRDefault="00E718D1" w:rsidP="00773B1D">
      <w:pPr>
        <w:pStyle w:val="Podnadpis"/>
        <w:spacing w:line="360" w:lineRule="auto"/>
      </w:pPr>
    </w:p>
    <w:p w:rsidR="00E718D1" w:rsidRDefault="00E718D1" w:rsidP="00773B1D">
      <w:pPr>
        <w:pStyle w:val="Podnadpis"/>
        <w:spacing w:line="360" w:lineRule="auto"/>
      </w:pPr>
    </w:p>
    <w:p w:rsidR="00E718D1" w:rsidRDefault="00E718D1" w:rsidP="00773B1D">
      <w:pPr>
        <w:pStyle w:val="Podnadpis"/>
        <w:spacing w:line="360" w:lineRule="auto"/>
      </w:pPr>
    </w:p>
    <w:p w:rsidR="00E718D1" w:rsidRDefault="00E718D1" w:rsidP="00773B1D">
      <w:pPr>
        <w:pStyle w:val="Podnadpis"/>
        <w:spacing w:line="360" w:lineRule="auto"/>
      </w:pPr>
    </w:p>
    <w:p w:rsidR="00E718D1" w:rsidRDefault="00E718D1" w:rsidP="00773B1D">
      <w:pPr>
        <w:pStyle w:val="Podnadpis"/>
        <w:spacing w:line="360" w:lineRule="auto"/>
      </w:pPr>
    </w:p>
    <w:p w:rsidR="00A75EEA" w:rsidRDefault="00A75EEA" w:rsidP="00773B1D">
      <w:pPr>
        <w:pStyle w:val="Podnadpis"/>
        <w:spacing w:line="360" w:lineRule="auto"/>
      </w:pPr>
    </w:p>
    <w:p w:rsidR="00A75EEA" w:rsidRDefault="00A75EEA" w:rsidP="00773B1D">
      <w:pPr>
        <w:pStyle w:val="Podnadpis"/>
        <w:spacing w:line="360" w:lineRule="auto"/>
      </w:pPr>
    </w:p>
    <w:p w:rsidR="00A75EEA" w:rsidRDefault="00A75EEA" w:rsidP="00773B1D">
      <w:pPr>
        <w:pStyle w:val="Podnadpis"/>
        <w:spacing w:line="360" w:lineRule="auto"/>
      </w:pPr>
    </w:p>
    <w:p w:rsidR="00773B1D" w:rsidRDefault="00773B1D" w:rsidP="00773B1D">
      <w:pPr>
        <w:pStyle w:val="Podnadpis"/>
        <w:spacing w:line="360" w:lineRule="auto"/>
      </w:pPr>
    </w:p>
    <w:p w:rsidR="00017B66" w:rsidRDefault="00773B1D" w:rsidP="00017B66">
      <w:pPr>
        <w:pStyle w:val="Podnadpis"/>
        <w:spacing w:line="360" w:lineRule="auto"/>
      </w:pPr>
      <w:r w:rsidRPr="00E77141">
        <w:rPr>
          <w:noProof/>
        </w:rPr>
        <w:lastRenderedPageBreak/>
        <w:drawing>
          <wp:inline distT="0" distB="0" distL="0" distR="0" wp14:anchorId="6FF3D355" wp14:editId="77FF5385">
            <wp:extent cx="475615" cy="485775"/>
            <wp:effectExtent l="0" t="0" r="635" b="9525"/>
            <wp:docPr id="12" name="Obrázek 12" descr="https://www.jacz.cz/autor-cd/2007/images/ikony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jacz.cz/autor-cd/2007/images/ikony/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1D" w:rsidRDefault="00773B1D" w:rsidP="00017B66">
      <w:pPr>
        <w:pStyle w:val="Podnadpis"/>
        <w:spacing w:line="360" w:lineRule="auto"/>
      </w:pPr>
    </w:p>
    <w:p w:rsidR="00773B1D" w:rsidRPr="00773B1D" w:rsidRDefault="00773B1D" w:rsidP="00017B66">
      <w:pPr>
        <w:pStyle w:val="Podnadpis"/>
        <w:spacing w:line="360" w:lineRule="auto"/>
        <w:rPr>
          <w:b/>
        </w:rPr>
      </w:pPr>
      <w:r w:rsidRPr="00773B1D">
        <w:rPr>
          <w:b/>
        </w:rPr>
        <w:t>Resumé:</w:t>
      </w:r>
    </w:p>
    <w:p w:rsidR="00017B66" w:rsidRDefault="00017B66" w:rsidP="00017B66">
      <w:pPr>
        <w:pStyle w:val="Podnadpis"/>
        <w:spacing w:line="360" w:lineRule="auto"/>
      </w:pPr>
      <w:r>
        <w:t>Ve zjednodušeném modelu můžeme říci, že má-li prevence zapůsobit na postoj dítěte, bude důležitá následující tripartita působení:</w:t>
      </w:r>
    </w:p>
    <w:p w:rsidR="00017B66" w:rsidRDefault="00017B66" w:rsidP="00017B66">
      <w:pPr>
        <w:pStyle w:val="Podnadpis"/>
        <w:spacing w:line="360" w:lineRule="auto"/>
      </w:pPr>
    </w:p>
    <w:p w:rsidR="00017B66" w:rsidRDefault="00017B66" w:rsidP="00017B66">
      <w:pPr>
        <w:pStyle w:val="Podnadpis"/>
        <w:numPr>
          <w:ilvl w:val="0"/>
          <w:numId w:val="1"/>
        </w:numPr>
        <w:spacing w:line="360" w:lineRule="auto"/>
      </w:pPr>
      <w:r w:rsidRPr="00E40743">
        <w:rPr>
          <w:i/>
        </w:rPr>
        <w:t>rozum</w:t>
      </w:r>
      <w:r>
        <w:t xml:space="preserve"> </w:t>
      </w:r>
      <w:r w:rsidRPr="00071840">
        <w:t>–</w:t>
      </w:r>
      <w:r>
        <w:t xml:space="preserve"> </w:t>
      </w:r>
      <w:r w:rsidRPr="000970FB">
        <w:t>kognitivní složka postoje</w:t>
      </w:r>
      <w:r>
        <w:t xml:space="preserve"> </w:t>
      </w:r>
    </w:p>
    <w:p w:rsidR="00017B66" w:rsidRDefault="00017B66" w:rsidP="00773B1D">
      <w:pPr>
        <w:pStyle w:val="Podnadpis"/>
        <w:spacing w:line="360" w:lineRule="auto"/>
        <w:ind w:left="720"/>
      </w:pPr>
      <w:r>
        <w:t>(umět vybrat, připravit a prezentovat takové informace a takové množství informací, aby žákům ve vztahu k jejich věku a zkušenostem přinesly jednoznačné a srozumitelné poznatky);</w:t>
      </w:r>
    </w:p>
    <w:p w:rsidR="00017B66" w:rsidRDefault="00017B66" w:rsidP="00017B66">
      <w:pPr>
        <w:pStyle w:val="Podnadpis"/>
        <w:numPr>
          <w:ilvl w:val="0"/>
          <w:numId w:val="1"/>
        </w:numPr>
        <w:spacing w:line="360" w:lineRule="auto"/>
      </w:pPr>
      <w:r w:rsidRPr="00E40743">
        <w:rPr>
          <w:i/>
        </w:rPr>
        <w:t>cit</w:t>
      </w:r>
      <w:r>
        <w:t xml:space="preserve"> </w:t>
      </w:r>
      <w:r w:rsidRPr="00071840">
        <w:t>–</w:t>
      </w:r>
      <w:r>
        <w:t xml:space="preserve"> </w:t>
      </w:r>
      <w:r w:rsidRPr="000970FB">
        <w:t>emotivní složka postoje</w:t>
      </w:r>
      <w:r>
        <w:t xml:space="preserve"> </w:t>
      </w:r>
    </w:p>
    <w:p w:rsidR="00017B66" w:rsidRDefault="00017B66" w:rsidP="00773B1D">
      <w:pPr>
        <w:pStyle w:val="Podnadpis"/>
        <w:spacing w:line="360" w:lineRule="auto"/>
        <w:ind w:left="720"/>
      </w:pPr>
      <w:r>
        <w:t xml:space="preserve">(vytvořit v rámci preventivní aktivity takovou atmosféru, a dlouhodobě pak takové klima, v němž se žáci nebojí projevit své poznávací potřeby, kde funguje prožitek, založený na vlastní aktivitě, nebo zprostředkování zkušenosti či prožitku druhých </w:t>
      </w:r>
      <w:r w:rsidRPr="00E40743">
        <w:t>–</w:t>
      </w:r>
      <w:r>
        <w:t xml:space="preserve"> zpověď, příběh);</w:t>
      </w:r>
    </w:p>
    <w:p w:rsidR="00017B66" w:rsidRDefault="00017B66" w:rsidP="00017B66">
      <w:pPr>
        <w:pStyle w:val="Podnadpis"/>
        <w:numPr>
          <w:ilvl w:val="0"/>
          <w:numId w:val="1"/>
        </w:numPr>
        <w:spacing w:line="360" w:lineRule="auto"/>
      </w:pPr>
      <w:r w:rsidRPr="00E40743">
        <w:rPr>
          <w:i/>
        </w:rPr>
        <w:t xml:space="preserve">vůle </w:t>
      </w:r>
      <w:r w:rsidRPr="00071840">
        <w:t>–</w:t>
      </w:r>
      <w:r>
        <w:t xml:space="preserve"> </w:t>
      </w:r>
      <w:r w:rsidRPr="000970FB">
        <w:t>konativní, behaviorální složka postoje</w:t>
      </w:r>
      <w:r>
        <w:t xml:space="preserve"> </w:t>
      </w:r>
    </w:p>
    <w:p w:rsidR="00017B66" w:rsidRDefault="00017B66" w:rsidP="00773B1D">
      <w:pPr>
        <w:pStyle w:val="Podnadpis"/>
        <w:spacing w:line="360" w:lineRule="auto"/>
        <w:ind w:left="720"/>
      </w:pPr>
      <w:r>
        <w:t>(mít nakonec možnost vše vyzkoušet, vyslovit se, vyzkoušet svou vlastní činností, natrénovat.</w:t>
      </w:r>
    </w:p>
    <w:p w:rsidR="00E60545" w:rsidRDefault="00E60545"/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017B66" w:rsidRDefault="00773B1D">
      <w:r w:rsidRPr="00E7714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2556BA7E" wp14:editId="0B3D345D">
            <wp:extent cx="475615" cy="485775"/>
            <wp:effectExtent l="0" t="0" r="635" b="9525"/>
            <wp:docPr id="6" name="Obrázek 6" descr="https://www.jacz.cz/autor-cd/2007/images/ikony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jacz.cz/autor-cd/2007/images/ikony/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1D" w:rsidRDefault="00773B1D">
      <w:r>
        <w:t>Literatura</w:t>
      </w:r>
    </w:p>
    <w:p w:rsidR="00773B1D" w:rsidRDefault="00773B1D"/>
    <w:p w:rsidR="00017B66" w:rsidRDefault="00017B66" w:rsidP="00017B66">
      <w:pPr>
        <w:pStyle w:val="Podnadpis"/>
        <w:spacing w:line="360" w:lineRule="auto"/>
      </w:pPr>
      <w:proofErr w:type="spellStart"/>
      <w:r>
        <w:t>Miovský</w:t>
      </w:r>
      <w:proofErr w:type="spellEnd"/>
      <w:r>
        <w:t xml:space="preserve">, M., Skácelová, L., </w:t>
      </w:r>
      <w:proofErr w:type="spellStart"/>
      <w:r>
        <w:t>Čablová</w:t>
      </w:r>
      <w:proofErr w:type="spellEnd"/>
      <w:r>
        <w:t xml:space="preserve">, L., Veselá, M., &amp; Zapletalová, J. (2012). </w:t>
      </w:r>
      <w:r>
        <w:rPr>
          <w:i/>
        </w:rPr>
        <w:t xml:space="preserve">Návrh doporučené struktury minimálního preventivního programu prevence rizikového chování pro základní školy. </w:t>
      </w:r>
      <w:r>
        <w:t xml:space="preserve">Praha: Univerzita Karlova v Praze &amp; </w:t>
      </w:r>
      <w:proofErr w:type="spellStart"/>
      <w:r>
        <w:t>Togga</w:t>
      </w:r>
      <w:proofErr w:type="spellEnd"/>
      <w:r>
        <w:t xml:space="preserve">, dostupné </w:t>
      </w:r>
      <w:proofErr w:type="gramStart"/>
      <w:r>
        <w:t>na</w:t>
      </w:r>
      <w:proofErr w:type="gramEnd"/>
      <w:r>
        <w:t xml:space="preserve">: </w:t>
      </w:r>
      <w:hyperlink r:id="rId14">
        <w:r>
          <w:rPr>
            <w:rStyle w:val="Internetovodkaz"/>
            <w:color w:val="00000A"/>
          </w:rPr>
          <w:t>http://www.adiktologie.cz/cz/articles/detail/17/3758/Navrh-doporucene-struktury-minimalniho-preventivniho-programu-prevence-rizikoveho-chovani-pro-zakladni-skoly</w:t>
        </w:r>
      </w:hyperlink>
    </w:p>
    <w:p w:rsidR="00017B66" w:rsidRDefault="00017B66" w:rsidP="00017B66">
      <w:pPr>
        <w:pStyle w:val="Podnadpis"/>
        <w:spacing w:line="360" w:lineRule="auto"/>
      </w:pPr>
    </w:p>
    <w:p w:rsidR="00017B66" w:rsidRDefault="00017B66" w:rsidP="00017B66">
      <w:pPr>
        <w:pStyle w:val="Podnadpis"/>
        <w:spacing w:line="360" w:lineRule="auto"/>
      </w:pPr>
      <w:r>
        <w:t xml:space="preserve">Širůčková, M., </w:t>
      </w:r>
      <w:proofErr w:type="spellStart"/>
      <w:r>
        <w:t>Miovský</w:t>
      </w:r>
      <w:proofErr w:type="spellEnd"/>
      <w:r>
        <w:t xml:space="preserve">, M., Skácelová, L., </w:t>
      </w:r>
      <w:proofErr w:type="spellStart"/>
      <w:r>
        <w:t>Gabrhelík</w:t>
      </w:r>
      <w:proofErr w:type="spellEnd"/>
      <w:r>
        <w:t xml:space="preserve">, R. et al. (2012). </w:t>
      </w:r>
      <w:r>
        <w:rPr>
          <w:i/>
        </w:rPr>
        <w:t>Příklady dobré praxe programů školské prevence rizikového chování</w:t>
      </w:r>
      <w:r>
        <w:t xml:space="preserve">. Praha: Univerzita Karlova v Praze &amp; </w:t>
      </w:r>
      <w:proofErr w:type="spellStart"/>
      <w:r>
        <w:t>Togga</w:t>
      </w:r>
      <w:proofErr w:type="spellEnd"/>
      <w:r>
        <w:t xml:space="preserve">, dostupné </w:t>
      </w:r>
      <w:proofErr w:type="gramStart"/>
      <w:r>
        <w:t>na</w:t>
      </w:r>
      <w:proofErr w:type="gramEnd"/>
      <w:r>
        <w:t xml:space="preserve">: </w:t>
      </w:r>
      <w:hyperlink r:id="rId15">
        <w:r>
          <w:rPr>
            <w:rStyle w:val="Internetovodkaz"/>
            <w:color w:val="00000A"/>
          </w:rPr>
          <w:t>http://www.adiktologie.cz/cz/articles/detail/17/3759/Priklady-dobre-praxe-programu-skolske-prevence-rizikoveho-chovani</w:t>
        </w:r>
      </w:hyperlink>
    </w:p>
    <w:p w:rsidR="00017B66" w:rsidRDefault="00017B66" w:rsidP="00017B66"/>
    <w:p w:rsidR="00017B66" w:rsidRPr="00516543" w:rsidRDefault="00017B66" w:rsidP="00017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543">
        <w:rPr>
          <w:rFonts w:ascii="Times New Roman" w:hAnsi="Times New Roman" w:cs="Times New Roman"/>
          <w:sz w:val="24"/>
          <w:szCs w:val="24"/>
        </w:rPr>
        <w:t>Pro specifické činnosti s dětmi na prvním stupni ZŠ doporučujeme též v elektronické verzi dostupnou publikaci:</w:t>
      </w:r>
    </w:p>
    <w:p w:rsidR="00017B66" w:rsidRDefault="00017B66" w:rsidP="00017B66">
      <w:pPr>
        <w:pStyle w:val="Podnadpis"/>
      </w:pPr>
    </w:p>
    <w:p w:rsidR="00017B66" w:rsidRDefault="00017B66" w:rsidP="00017B66">
      <w:pPr>
        <w:pStyle w:val="Podnadpis"/>
        <w:spacing w:line="360" w:lineRule="auto"/>
      </w:pPr>
      <w:r>
        <w:t xml:space="preserve">Skácelová, L., </w:t>
      </w:r>
      <w:proofErr w:type="spellStart"/>
      <w:r>
        <w:t>Ferdová</w:t>
      </w:r>
      <w:proofErr w:type="spellEnd"/>
      <w:r>
        <w:t xml:space="preserve">, J., Zárubová, L. &amp; </w:t>
      </w:r>
      <w:proofErr w:type="spellStart"/>
      <w:r>
        <w:t>Aujezká</w:t>
      </w:r>
      <w:proofErr w:type="spellEnd"/>
      <w:r>
        <w:t xml:space="preserve">, A. (2012). </w:t>
      </w:r>
      <w:r>
        <w:rPr>
          <w:i/>
        </w:rPr>
        <w:t xml:space="preserve">Metodika práce s dětmi na 1. stupni ZŠ. Výběr technik k akreditovanému programu. </w:t>
      </w:r>
      <w:r>
        <w:t xml:space="preserve">Praha: Univerzita Karlova v Praze &amp; </w:t>
      </w:r>
      <w:proofErr w:type="spellStart"/>
      <w:r>
        <w:t>Togga</w:t>
      </w:r>
      <w:proofErr w:type="spellEnd"/>
      <w:r>
        <w:t xml:space="preserve">, dostupné na </w:t>
      </w:r>
      <w:hyperlink r:id="rId16">
        <w:r>
          <w:rPr>
            <w:rStyle w:val="Internetovodkaz"/>
            <w:color w:val="00000A"/>
          </w:rPr>
          <w:t>http://www.adiktologie.cz/cz/articles/detail/19/3952/Metodika-prace-s-detmi-na-1-stupni-ZS-Vyber-technik-k-akreditovanemu-programu</w:t>
        </w:r>
      </w:hyperlink>
      <w:r>
        <w:t>.</w:t>
      </w:r>
    </w:p>
    <w:p w:rsidR="00017B66" w:rsidRDefault="00017B66" w:rsidP="00017B66">
      <w:pPr>
        <w:pStyle w:val="Podnadpis"/>
        <w:spacing w:line="360" w:lineRule="auto"/>
      </w:pPr>
    </w:p>
    <w:p w:rsidR="00017B66" w:rsidRDefault="00017B66" w:rsidP="00017B66">
      <w:pPr>
        <w:pStyle w:val="Podnadpis"/>
        <w:spacing w:line="360" w:lineRule="auto"/>
      </w:pPr>
      <w:r>
        <w:t xml:space="preserve">Exnerová, M., </w:t>
      </w:r>
      <w:proofErr w:type="spellStart"/>
      <w:r>
        <w:t>Kaufová</w:t>
      </w:r>
      <w:proofErr w:type="spellEnd"/>
      <w:r>
        <w:t xml:space="preserve">, T., &amp; Skácelová, L. (2012). </w:t>
      </w:r>
      <w:r>
        <w:rPr>
          <w:i/>
        </w:rPr>
        <w:t xml:space="preserve">Kočičí zahrada. Rozvoj sociálních dovedností dětí v rámci prevence rizikového chování. </w:t>
      </w:r>
      <w:r>
        <w:t xml:space="preserve">Praha:  Univerzita Karlova v Praze &amp; </w:t>
      </w:r>
      <w:proofErr w:type="spellStart"/>
      <w:r>
        <w:t>Togga</w:t>
      </w:r>
      <w:proofErr w:type="spellEnd"/>
      <w:r>
        <w:t>.</w:t>
      </w:r>
    </w:p>
    <w:p w:rsidR="00017B66" w:rsidRDefault="00017B66"/>
    <w:p w:rsidR="00017B66" w:rsidRDefault="00017B66"/>
    <w:p w:rsidR="00017B66" w:rsidRDefault="00017B66"/>
    <w:p w:rsidR="00017B66" w:rsidRDefault="00017B66"/>
    <w:p w:rsidR="00017B66" w:rsidRDefault="00017B66"/>
    <w:p w:rsidR="00773B1D" w:rsidRDefault="00773B1D"/>
    <w:p w:rsidR="00A75EEA" w:rsidRDefault="00A75EEA"/>
    <w:p w:rsidR="00017B66" w:rsidRPr="00E718D1" w:rsidRDefault="00E718D1" w:rsidP="00E7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718D1">
        <w:rPr>
          <w:b/>
        </w:rPr>
        <w:lastRenderedPageBreak/>
        <w:t xml:space="preserve">Metodické poznámky k diskusi o metodách </w:t>
      </w:r>
      <w:r w:rsidR="004275C1">
        <w:rPr>
          <w:b/>
        </w:rPr>
        <w:t>– doplňující výkladový materiál</w:t>
      </w:r>
    </w:p>
    <w:p w:rsidR="00E718D1" w:rsidRDefault="00E718D1"/>
    <w:p w:rsidR="00017B66" w:rsidRDefault="00773B1D">
      <w:r w:rsidRPr="00E7714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1580EDA" wp14:editId="1A3E94BE">
            <wp:extent cx="475615" cy="506730"/>
            <wp:effectExtent l="0" t="0" r="635" b="7620"/>
            <wp:docPr id="13" name="Obrázek 13" descr="https://www.jacz.cz/autor-cd/2007/images/ikony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jacz.cz/autor-cd/2007/images/ikony/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B66" w:rsidRDefault="00017B66"/>
    <w:p w:rsidR="00804C46" w:rsidRDefault="00804C46" w:rsidP="00804C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Výklad či přednáška </w:t>
      </w:r>
    </w:p>
    <w:p w:rsidR="00804C46" w:rsidRDefault="00804C46" w:rsidP="00804C46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Výhody: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vhodný způsob pro vysvětlování nových věcí;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 zkušeného učitele tento postup nevyžaduje mnoho přípravy ani pomůcek;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jde o rychlou metodu, pokud jde o předávání nových poznatků a informací;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při dobrém vedení může nadchnout pro věc.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Nevýhody: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učitel vždy postupuje hromadně, tedy vykládá stejně náročně pro ty, kteří nerozumí, i pro ty, kterým se zdá být vše zcela jasné;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začínající učitel má sklon vykládat téma příliš rychle;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neexistuje zpětná vazba, učitel tedy neví, zda u posluchačů došlo k porozumění;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může být při špatném vedení nudný a v rámci prevence spíše odrazovat nevěrohodností;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účastníci nejsou aktivně zapojováni;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předpokládá se schopnost neustálého soustředění a vysoké pozornosti žáků.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Poznámky pro praxi: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působivost výkladu není dána jen obsahem, ale i způsobem, jak je látka podávána;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svou roli hraje řeč těla (nesedět, stát, pohybovat se v prostoru, sledovat zrakem celý prostor a kontaktovat všechny účastníky pohledem, gestikulovat, měnit mimické výrazy);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působivý je tón a síla hlasu (zkušení řečníci mění sílu a výšku hlasu přinejmenším třikrát častěji než při běžné řeči);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existuje problém „vycpávkových“ slov – obraty, které nevědomky díky nervozitě opakujeme, zatěžují obsah komunikace a ruší pozornost;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nepoužíváme nevysvětlené odborné termíny.</w:t>
      </w:r>
    </w:p>
    <w:p w:rsidR="00804C46" w:rsidRDefault="00804C46" w:rsidP="00804C4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Kontrolní otázky pro realizaci metody přednášky, výkladu při prevenci:</w:t>
      </w:r>
    </w:p>
    <w:p w:rsidR="00804C46" w:rsidRDefault="00804C46" w:rsidP="00804C4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Dáváte témata výkladu do souvislosti s praxí, používáte příklady, reflexe z praxe, výpovědi, fota, krátká videa?</w:t>
      </w:r>
      <w:r w:rsidR="00FB585E">
        <w:rPr>
          <w:rFonts w:ascii="Times New Roman" w:hAnsi="Times New Roman" w:cs="Times New Roman"/>
          <w:sz w:val="24"/>
          <w:szCs w:val="24"/>
        </w:rPr>
        <w:t xml:space="preserve"> Jak se Vám to osvědčilo – najdete nějaký příklad využití materiál v přednášce pro zvýšení interaktivity?</w:t>
      </w:r>
    </w:p>
    <w:p w:rsidR="00017B66" w:rsidRDefault="00017B6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804C46" w:rsidRDefault="00804C46"/>
    <w:p w:rsidR="00A75EEA" w:rsidRDefault="00A75EEA"/>
    <w:p w:rsidR="00804C46" w:rsidRDefault="00804C46" w:rsidP="00804C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Diskuse / Dialogická metoda (Sokratovská metoda)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Výhody: 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dialogická metoda klade důraz spíše na pochopení než na množství předávaných znalostí;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diskuse vytváří aplikovatelné znalosti;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dialog poskytuje učiteli okamžitou zpětnou vazbu;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diskuse aktivně zapojuje účastníky;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diskusi učitel odhaluje včas nesprávné představy;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reakcích na otázky učitel demonstruje úspěch v učení, čímž motivuje žáky k další aktivitě.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Nevýhody:</w:t>
      </w:r>
    </w:p>
    <w:p w:rsidR="00804C46" w:rsidRDefault="00804C46" w:rsidP="00804C4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časově náročná;</w:t>
      </w:r>
    </w:p>
    <w:p w:rsidR="00804C46" w:rsidRDefault="00804C46" w:rsidP="00804C4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obtížně se zapojují úplně všichni;</w:t>
      </w:r>
    </w:p>
    <w:p w:rsidR="00804C46" w:rsidRDefault="00804C46" w:rsidP="00804C4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není pro učitele snadná.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Poznámky pro praxi:</w:t>
      </w:r>
    </w:p>
    <w:p w:rsidR="00804C46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položení otázky čekejme, dáme tak čas na přemýšlení (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tázka –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dmlka –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soba);</w:t>
      </w:r>
    </w:p>
    <w:p w:rsidR="00804C46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každou správnou odpověď pochvalme, lze ji i zopakovat nahlas;</w:t>
      </w:r>
    </w:p>
    <w:p w:rsidR="00804C46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špatné odpovědi nezesměšňujme, vyžádejme si další reakce z řad žáků;</w:t>
      </w:r>
    </w:p>
    <w:p w:rsidR="00804C46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vyvarujme se několikanásobným otázkám, otázkám mlhavým („Víte, co mám na mysli?“).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Kontrolní otázky:</w:t>
      </w:r>
    </w:p>
    <w:p w:rsidR="00804C46" w:rsidRDefault="00804C46" w:rsidP="00804C46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Dáváte šanci anonymním otázkám?</w:t>
      </w:r>
      <w:r w:rsidR="00FB585E">
        <w:rPr>
          <w:rFonts w:ascii="Times New Roman" w:hAnsi="Times New Roman" w:cs="Times New Roman"/>
          <w:sz w:val="24"/>
          <w:szCs w:val="24"/>
        </w:rPr>
        <w:t xml:space="preserve"> Je to stále vhodný postup v prevenci?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/>
    <w:p w:rsidR="00804C46" w:rsidRDefault="00804C46"/>
    <w:p w:rsidR="00804C46" w:rsidRDefault="00804C46"/>
    <w:p w:rsidR="0004581A" w:rsidRDefault="0004581A"/>
    <w:p w:rsidR="00804C46" w:rsidRDefault="00804C46"/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85E">
        <w:rPr>
          <w:rFonts w:ascii="Times New Roman" w:hAnsi="Times New Roman" w:cs="Times New Roman"/>
          <w:b/>
          <w:sz w:val="24"/>
          <w:szCs w:val="24"/>
        </w:rPr>
        <w:lastRenderedPageBreak/>
        <w:t>Herní metody</w:t>
      </w:r>
    </w:p>
    <w:p w:rsidR="00804C46" w:rsidRP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P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85E">
        <w:rPr>
          <w:rFonts w:ascii="Times New Roman" w:hAnsi="Times New Roman" w:cs="Times New Roman"/>
          <w:b/>
          <w:sz w:val="24"/>
          <w:szCs w:val="24"/>
        </w:rPr>
        <w:t>Výhody: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spojují děti dohromady a dávají možnost seznámit se i se spolužáky, s nimiž běžně nepracují;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rozvíjejí fantazii;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jsou přirozenou formou dětského vyjádření aktivity;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nenásilná možnost zapojení;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silný prožitkový charakter učení se.</w:t>
      </w:r>
    </w:p>
    <w:p w:rsidR="00804C46" w:rsidRP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P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Nevýhody: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živelné, vyžaduje dobrou kontrolu, aby ve spontaneitě nedošlo k negativním projevům chování;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 xml:space="preserve">část dětí přebírá aktivitu na sebe a ostatní se </w:t>
      </w:r>
      <w:proofErr w:type="spellStart"/>
      <w:r w:rsidRPr="00FB585E">
        <w:rPr>
          <w:rFonts w:ascii="Times New Roman" w:hAnsi="Times New Roman" w:cs="Times New Roman"/>
          <w:sz w:val="24"/>
          <w:szCs w:val="24"/>
        </w:rPr>
        <w:t>upozadňují</w:t>
      </w:r>
      <w:proofErr w:type="spellEnd"/>
      <w:r w:rsidRPr="00FB585E">
        <w:rPr>
          <w:rFonts w:ascii="Times New Roman" w:hAnsi="Times New Roman" w:cs="Times New Roman"/>
          <w:sz w:val="24"/>
          <w:szCs w:val="24"/>
        </w:rPr>
        <w:t>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hrozí konflikty;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nemusí být jasný výstup z aktivity;</w:t>
      </w:r>
    </w:p>
    <w:p w:rsidR="00804C46" w:rsidRPr="00FB585E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obtížně se odhaduje potřebný čas.</w:t>
      </w:r>
    </w:p>
    <w:p w:rsidR="00804C46" w:rsidRP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P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85E">
        <w:rPr>
          <w:rFonts w:ascii="Times New Roman" w:hAnsi="Times New Roman" w:cs="Times New Roman"/>
          <w:b/>
          <w:sz w:val="24"/>
          <w:szCs w:val="24"/>
        </w:rPr>
        <w:t>Příklad pro praxi prevence:</w:t>
      </w:r>
    </w:p>
    <w:p w:rsid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>Publikací, webovských portálů a volně dostupných metodických příkladů herních aktivit pro prevenci je dostatek. V příloze této publikace několik takových aktivit upravených pro oblast prevence dáváme k dispozici. Inspirovat se můžete například v následujícím přehledu doporučených sbírek her a aktivit.</w:t>
      </w: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85E" w:rsidRDefault="00FB585E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14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0EA6EDD8" wp14:editId="34FF4372">
            <wp:extent cx="475615" cy="485775"/>
            <wp:effectExtent l="0" t="0" r="635" b="9525"/>
            <wp:docPr id="10" name="Obrázek 10" descr="https://www.jacz.cz/autor-cd/2007/images/ikony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jacz.cz/autor-cd/2007/images/ikony/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46" w:rsidRPr="00FB585E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8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Zásobníky her pro zážitkové kurzy, projektové dny: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Caha, M. et al. (2004)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II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Portál, Praha.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Hermochová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S., &amp; Neuman, J. (2003)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I.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Hermochová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S., &amp; Neuman, J. (2003)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III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Hrkal, J., &amp; Hanuš, R. (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eds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.) (2007)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Zlatý fond her II.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B585E">
        <w:rPr>
          <w:rFonts w:ascii="Times New Roman" w:hAnsi="Times New Roman" w:cs="Times New Roman"/>
          <w:i/>
          <w:sz w:val="24"/>
        </w:rPr>
        <w:t>Hry a programy připravené pro kurzy Prázdninové školy Lipnice.</w:t>
      </w:r>
      <w:r w:rsidRPr="00FB585E">
        <w:rPr>
          <w:i/>
          <w:sz w:val="24"/>
        </w:rPr>
        <w:t xml:space="preserve"> 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Praha: Portál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Jirásek I. (2002)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Zlatý fond her I. </w:t>
      </w:r>
      <w:r w:rsidRPr="00FB585E">
        <w:rPr>
          <w:rFonts w:ascii="Times New Roman" w:hAnsi="Times New Roman" w:cs="Times New Roman"/>
          <w:i/>
          <w:sz w:val="24"/>
        </w:rPr>
        <w:t>Hry a programy připravené pro kurzy Prázdninové školy Lipnice.</w:t>
      </w:r>
      <w:r w:rsidRPr="00FB585E">
        <w:rPr>
          <w:i/>
          <w:sz w:val="24"/>
        </w:rPr>
        <w:t xml:space="preserve"> 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kol. (2007)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Sborník her a technik pro program všeobecné primární prevence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Prev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-Centrum, </w:t>
      </w:r>
      <w:proofErr w:type="spellStart"/>
      <w:proofErr w:type="gram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o.s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Neuman, J., &amp; Tomeš, P. (2005)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IX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1. vyd. Praha.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Neuman, J., &amp;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Wagenknecht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(2005)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VIII.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Neuman, J., &amp; Zapletal, M. (2005)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X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Portál, 1. vyd. Praha.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Pike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G., &amp;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Selby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D. (2000)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Cvičení a hry pro globální výchovu 2.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Szabová, M. (2001)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Preventivní a nápravná cvičení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Vecheta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V. (2009) </w:t>
      </w:r>
      <w:proofErr w:type="spellStart"/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Indoor</w:t>
      </w:r>
      <w:proofErr w:type="spellEnd"/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aktivity.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Brno: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Computer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Press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, Brno, 2009.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Zounková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D. (2007) 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Zlatý fond her III.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B585E">
        <w:rPr>
          <w:rFonts w:ascii="Times New Roman" w:hAnsi="Times New Roman" w:cs="Times New Roman"/>
          <w:i/>
          <w:sz w:val="24"/>
        </w:rPr>
        <w:t>Hry a programy připravené pro kurzy Prázdninové školy Lipnice.</w:t>
      </w:r>
      <w:r w:rsidRPr="00FB585E">
        <w:rPr>
          <w:i/>
          <w:sz w:val="24"/>
        </w:rPr>
        <w:t xml:space="preserve"> 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Praha: Portál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Hry pro utváření třídního klimatu a rozvoj sociálních dovedností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Dubec, M. (2007)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Poznáváme, určujeme a dodržujeme základní pravidla chování ve třídě a ve škole. 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Praha: Projekt Odyssea.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Hermochová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S., &amp; Neuman, J. (2003)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I.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Hermochová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S., &amp; Neuman, J. (2003)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do kapsy III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Hermochová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 (2007)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Poznáváme své spolužáky.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Projekt Odyssea.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Hermochová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 (2005)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Skupinová práce se třídou.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Aisis.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Karnsová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M. (1995)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Jak budovat dobrý vztah mezi učitelem a žákem.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Kasíková, H. (2005)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Učíme se spolupráci spoluprací.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Aisis.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Lisá, E. (2010)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k rozvoji sociálních kompetencí žáků 1. stupně ZŠ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Portál.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Nelešovská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A. (2005)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Pedagogická komunikace v teorii a praxi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Pike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G., &amp;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Selby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D. (2000)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Cvičení a hry pro globální výchovu 2.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Portmanová, R. (2018)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100 her pro rozvoj sebedůvěry a sociálních kompetencí.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Šmejkalová, R., Schmidová, K. (datum neuvedeno). Třída v pohodě aneb aktivity pro podporu dobrých vztahů mezi žáky. Praha: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Scio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(dostupné </w:t>
      </w:r>
      <w:proofErr w:type="gram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B585E">
        <w:t xml:space="preserve"> </w:t>
      </w:r>
      <w:hyperlink r:id="rId18" w:history="1">
        <w:r w:rsidRPr="00FB585E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  <w:lang w:eastAsia="cs-CZ"/>
          </w:rPr>
          <w:t>https://docplayer.cz/358909-Napadnik-65-aktivit-trida-v-pohode-aneb-aktivity-pro-podporu-dobrych-vztahu-mezi-zaky.html</w:t>
        </w:r>
      </w:hyperlink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Vališová, A. (1996)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s odkrytými kartami aneb otevřená komunikace.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Pansofia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Vaňková, J. (2007)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Pečujeme o dobré vztahy.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Projekt Odyssea.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Vopel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K., W. (2008)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Skupinové hry pro život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Praha: Portál, Praha, 2008.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Vopel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K., W. (2008)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Skupinové hry pro život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 Praha: Portál, Praha, 2008.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Vopel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K., W. (2008)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Skupinové hry pro život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4. Praha: Portál, Praha, 2008.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Hry pro osobnostní rozvoj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Juul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J., &amp;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Hog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P. et al. (2018)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Trénink empatie u dětí.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Plummer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D., M. (2013)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Skupinové hry pro rozvíjení sebeúcty dětí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Portmanová, R. (1996)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Jak zacházet s agresivitou. 150 her pro zvládnutí zlosti a agresivity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Portmanová, R. (1999)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pro posílení psychické odolnosti.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Rogers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V. (2015)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a aktivity pro zkoumání emocí.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Roseová, A., &amp; Weissová, L. (2003)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Rozvíjíme sebedůvěru u dětí.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Šimanovský, Z. (2008)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pro zvládání agresivity a neklidu.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Šimanovský, Z., &amp; </w:t>
      </w:r>
      <w:proofErr w:type="spellStart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Mertin</w:t>
      </w:r>
      <w:proofErr w:type="spellEnd"/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V. (1996)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pomáhají s problémy.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Šimanovský, Z., &amp; Šimanovská, B. (2010) 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pro rozvoj zdravé osobnosti.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Portál. </w:t>
      </w:r>
    </w:p>
    <w:p w:rsidR="00804C46" w:rsidRPr="00FB585E" w:rsidRDefault="00804C46" w:rsidP="00804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Zelinová, M. (2011) </w:t>
      </w:r>
      <w:r w:rsidRPr="00FB585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Hry pro rozvoj emocí a komunikace</w:t>
      </w:r>
      <w:r w:rsidRPr="00FB585E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Portál.</w:t>
      </w: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Default="00804C46" w:rsidP="00FB585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Default="00804C46" w:rsidP="00804C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Metody skupinové práce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Výhody: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práce ve skupinách je přirozenou a aktivní činností;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skupinová práce je zábavná, umožňuje žákům dát látce, tématu osobní smysl;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podporuje tvořivost, schopnost analýzy a syntézy;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učitel využívá stanoviska a zkušenosti dětí k formulování pravidel, principů, zásad, norem.</w:t>
      </w:r>
    </w:p>
    <w:p w:rsidR="00804C46" w:rsidRDefault="00804C46" w:rsidP="00804C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Nevýhody:</w:t>
      </w:r>
    </w:p>
    <w:p w:rsidR="00804C46" w:rsidRDefault="00804C46" w:rsidP="00804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skupina může podlehnout vlivu rozhodného jedince a někteří členové pak mohou být pasivní;</w:t>
      </w:r>
    </w:p>
    <w:p w:rsidR="00A06E3D" w:rsidRDefault="00804C46" w:rsidP="00A06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 skupině nevznikne potřebná dynamika a práce vázne na nevyjasněných rolích a vztazích</w:t>
      </w:r>
      <w:r w:rsidR="00A06E3D">
        <w:rPr>
          <w:rFonts w:ascii="Times New Roman" w:hAnsi="Times New Roman" w:cs="Times New Roman"/>
          <w:sz w:val="24"/>
          <w:szCs w:val="24"/>
        </w:rPr>
        <w:t>;</w:t>
      </w:r>
    </w:p>
    <w:p w:rsidR="00A06E3D" w:rsidRPr="00A06E3D" w:rsidRDefault="00A06E3D" w:rsidP="00A06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 v sociální interakci mezi dětmi začnou zárodky skupinových (týmových) rolí, které vycházejí z jejich přirozené potřeby dominovat nebo se </w:t>
      </w:r>
      <w:proofErr w:type="spellStart"/>
      <w:r w:rsidRPr="008D1121">
        <w:rPr>
          <w:rFonts w:ascii="Times New Roman" w:hAnsi="Times New Roman" w:cs="Times New Roman"/>
          <w:color w:val="7030A0"/>
          <w:sz w:val="24"/>
          <w:szCs w:val="24"/>
        </w:rPr>
        <w:t>upozadňovat</w:t>
      </w:r>
      <w:proofErr w:type="spellEnd"/>
      <w:r w:rsidRPr="008D1121">
        <w:rPr>
          <w:rFonts w:ascii="Times New Roman" w:hAnsi="Times New Roman" w:cs="Times New Roman"/>
          <w:color w:val="7030A0"/>
          <w:sz w:val="24"/>
          <w:szCs w:val="24"/>
        </w:rPr>
        <w:t>. Odkrýt sobě i žákům tyto tendence a umožnit jim vyzkoušet si skupinové interakce nabízí např. následující aktivita: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b/>
          <w:color w:val="7030A0"/>
          <w:sz w:val="24"/>
          <w:szCs w:val="24"/>
        </w:rPr>
        <w:t>Příklad pro praxi prevence</w:t>
      </w:r>
      <w:r w:rsidR="00FB585E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FB585E" w:rsidRPr="00FB585E" w:rsidRDefault="00FB585E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(převzato z publikace: Procházka, M. (2019) </w:t>
      </w:r>
      <w:r w:rsidR="00A06E3D" w:rsidRPr="00A06E3D">
        <w:rPr>
          <w:rFonts w:ascii="Times New Roman" w:hAnsi="Times New Roman" w:cs="Times New Roman"/>
          <w:i/>
          <w:color w:val="7030A0"/>
          <w:sz w:val="24"/>
          <w:szCs w:val="24"/>
        </w:rPr>
        <w:t>Metodik prevence a jeho role na základní škole.</w:t>
      </w:r>
      <w:r w:rsidR="00A06E3D" w:rsidRPr="00A06E3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A06E3D">
        <w:rPr>
          <w:rFonts w:ascii="Times New Roman" w:hAnsi="Times New Roman" w:cs="Times New Roman"/>
          <w:color w:val="7030A0"/>
          <w:sz w:val="24"/>
          <w:szCs w:val="24"/>
        </w:rPr>
        <w:t xml:space="preserve">Libčice nad Vltavou: Pasparta </w:t>
      </w:r>
      <w:proofErr w:type="spellStart"/>
      <w:r w:rsidR="00A06E3D">
        <w:rPr>
          <w:rFonts w:ascii="Times New Roman" w:hAnsi="Times New Roman" w:cs="Times New Roman"/>
          <w:color w:val="7030A0"/>
          <w:sz w:val="24"/>
          <w:szCs w:val="24"/>
        </w:rPr>
        <w:t>Publishing</w:t>
      </w:r>
      <w:proofErr w:type="spellEnd"/>
      <w:r w:rsidR="00A06E3D" w:rsidRPr="00A06E3D">
        <w:rPr>
          <w:rFonts w:ascii="Times New Roman" w:hAnsi="Times New Roman" w:cs="Times New Roman"/>
          <w:color w:val="7030A0"/>
          <w:sz w:val="24"/>
          <w:szCs w:val="24"/>
        </w:rPr>
        <w:t>, 124 s. ISBN 978-80-88290-28-5.</w:t>
      </w:r>
    </w:p>
    <w:p w:rsidR="00A06E3D" w:rsidRDefault="00A06E3D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b/>
          <w:color w:val="7030A0"/>
          <w:sz w:val="24"/>
          <w:szCs w:val="24"/>
        </w:rPr>
        <w:t>Týmova hra Skupinová kresba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b/>
          <w:color w:val="7030A0"/>
          <w:sz w:val="24"/>
          <w:szCs w:val="24"/>
        </w:rPr>
        <w:t>Cíl aktivity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>Cíl aktivity směřuje do oblasti nespecifické prevence. Děti si ujasňují své vztahy s druhými, rozpoznávají povahu svého zapojení do práce s ostatními spolužáky ve skupině</w:t>
      </w:r>
      <w:r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Věková skupina: </w:t>
      </w:r>
      <w:proofErr w:type="gramStart"/>
      <w:r w:rsidRPr="008D1121">
        <w:rPr>
          <w:rFonts w:ascii="Times New Roman" w:hAnsi="Times New Roman" w:cs="Times New Roman"/>
          <w:color w:val="7030A0"/>
          <w:sz w:val="24"/>
          <w:szCs w:val="24"/>
        </w:rPr>
        <w:t>5.–7. třída</w:t>
      </w:r>
      <w:proofErr w:type="gramEnd"/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 ZŠ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b/>
          <w:color w:val="7030A0"/>
          <w:sz w:val="24"/>
          <w:szCs w:val="24"/>
        </w:rPr>
        <w:t>Obsah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Žáci jsou instruováni o tom, že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mají 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společně nakreslit obrázek na jedno společné téma. Každý </w:t>
      </w:r>
      <w:r>
        <w:rPr>
          <w:rFonts w:ascii="Times New Roman" w:hAnsi="Times New Roman" w:cs="Times New Roman"/>
          <w:color w:val="7030A0"/>
          <w:sz w:val="24"/>
          <w:szCs w:val="24"/>
        </w:rPr>
        <w:t>si přitom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 vybere dopředu jednu pastelku nebo fixu a bude kreslit jen tou</w:t>
      </w:r>
      <w:r>
        <w:rPr>
          <w:rFonts w:ascii="Times New Roman" w:hAnsi="Times New Roman" w:cs="Times New Roman"/>
          <w:color w:val="7030A0"/>
          <w:sz w:val="24"/>
          <w:szCs w:val="24"/>
        </w:rPr>
        <w:t>to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 vybranou. Úkol má dvě části a ta první není časově ohraničena, jakmile bude skupina hotova, má za úkol učitele k sobě nějakým způsobem přivolat. Druhá část úkolu bude zadána až poté. 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lastRenderedPageBreak/>
        <w:t>Po vysvětlení nejasností a rozdělení dětí do pracovních skupin, přidělení pastelek aj., je třeba skupinám dát doplňující informaci. Téma společné kresby všech skupin bude namalování lodi, která by každého z nich uvezla a se kterou by se dalo vyplout na moře. Loď ale musí mít název (</w:t>
      </w:r>
      <w:r w:rsidRPr="008D1121">
        <w:rPr>
          <w:rFonts w:ascii="Times New Roman" w:hAnsi="Times New Roman" w:cs="Times New Roman"/>
          <w:i/>
          <w:color w:val="7030A0"/>
          <w:sz w:val="24"/>
          <w:szCs w:val="24"/>
        </w:rPr>
        <w:t>vymyslete jej a napište jej na loď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>) a každý z členů na ní musí mít své místo (</w:t>
      </w:r>
      <w:r w:rsidRPr="008D1121">
        <w:rPr>
          <w:rFonts w:ascii="Times New Roman" w:hAnsi="Times New Roman" w:cs="Times New Roman"/>
          <w:i/>
          <w:color w:val="7030A0"/>
          <w:sz w:val="24"/>
          <w:szCs w:val="24"/>
        </w:rPr>
        <w:t>nakreslete se na loď a do bubliny jako v komiksu si napište křestní jméno a to, kým na té lodi jste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). Důležitá instrukce se však týká způsobů interakce ve skupině – jejím </w:t>
      </w:r>
      <w:r>
        <w:rPr>
          <w:rFonts w:ascii="Times New Roman" w:hAnsi="Times New Roman" w:cs="Times New Roman"/>
          <w:color w:val="7030A0"/>
          <w:sz w:val="24"/>
          <w:szCs w:val="24"/>
        </w:rPr>
        <w:t>základem má být práce beze slov. J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en tak, s omezeným komunikačním repertoárem, vznikne originální skupinová dynamika a projeví se nový rozměr vztahových rolí. Instrukce pro žáky může znít např. takto: </w:t>
      </w:r>
      <w:r w:rsidRPr="0013493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Zkusme si zahrát na to, že jste se sešli jako posádka mezinárodní. Tedy každý z vás je z jiné země a mluví jiným jazykem. Zkusme proto zadaný úkol zpracovat beze slov, jen s „mezinárodním“ jazykem gest a citoslovcí. 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Skupiny pak pracují, přičemž čas není limitován, úkol se svým obsahem sám v jisté chvíli „vyčerpá“ a skupina začne vytvářet signály k jeho ukončení. To může být pro každou skupinou odlišně dlouhé, ale obvykle děti zpozorují, že je již někdo hotov a také svou práci začnou mít tendenci finalizovat. 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>Druhý úkol je již krátký, stačí na něj limit 5 minut. Pakliže skupina již vytvořila model lodi, lze konstatovat, že již našli společný jazyk, v druhé části tedy se tímto společným jazykem mohou domluvit na společné prezentaci své lodi ostatním. Prezentace může obsahovat vysvětlení následujících bodů:</w:t>
      </w:r>
    </w:p>
    <w:p w:rsidR="00804C46" w:rsidRPr="0013493A" w:rsidRDefault="00804C46" w:rsidP="00804C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13493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co je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to za loď a proč je taková, jaká</w:t>
      </w:r>
      <w:r w:rsidRPr="0013493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je;</w:t>
      </w:r>
    </w:p>
    <w:p w:rsidR="00804C46" w:rsidRPr="0013493A" w:rsidRDefault="00804C46" w:rsidP="00804C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13493A">
        <w:rPr>
          <w:rFonts w:ascii="Times New Roman" w:hAnsi="Times New Roman" w:cs="Times New Roman"/>
          <w:i/>
          <w:color w:val="7030A0"/>
          <w:sz w:val="24"/>
          <w:szCs w:val="24"/>
        </w:rPr>
        <w:t>kdo na ni pluje a jakou má roli;</w:t>
      </w:r>
    </w:p>
    <w:p w:rsidR="00804C46" w:rsidRPr="0013493A" w:rsidRDefault="00804C46" w:rsidP="00804C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13493A">
        <w:rPr>
          <w:rFonts w:ascii="Times New Roman" w:hAnsi="Times New Roman" w:cs="Times New Roman"/>
          <w:i/>
          <w:color w:val="7030A0"/>
          <w:sz w:val="24"/>
          <w:szCs w:val="24"/>
        </w:rPr>
        <w:t>proč by ti ostatní měli plout s vámi na vaší lodi.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>Možné směry interpretace vyžadují jistou zkušenost, ale aktivita sama o osobě je žáky většinou vnímána jako živá a záživná a posouvá vztahy do více neformální roviny</w:t>
      </w:r>
      <w:r>
        <w:rPr>
          <w:rFonts w:ascii="Times New Roman" w:hAnsi="Times New Roman" w:cs="Times New Roman"/>
          <w:color w:val="7030A0"/>
          <w:sz w:val="24"/>
          <w:szCs w:val="24"/>
        </w:rPr>
        <w:t>, což je i jedním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 z pozitivních výsledků takovéto činnosti. V hlubším smyslu lze sledovat náznaky týmového </w:t>
      </w:r>
      <w:r>
        <w:rPr>
          <w:rFonts w:ascii="Times New Roman" w:hAnsi="Times New Roman" w:cs="Times New Roman"/>
          <w:color w:val="7030A0"/>
          <w:sz w:val="24"/>
          <w:szCs w:val="24"/>
        </w:rPr>
        <w:t>rolového jednání. S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ignálem může být například to, kdo začal malovat jako první, 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kdo 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měl tendence skupině ukončovat práci, kdo kreslil detaily, kdo hrubé rysy lodi, kdo dal obrázku základní rysy. V průběhu kreslení jsou často odhalovány způsoby chování a prvky komunikace, kterých si jinak jejich aktéři nejsou vědomi. Učitel se tak žáci mohou představit v dalším novém rozměru své sociální role. 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b/>
          <w:color w:val="7030A0"/>
          <w:sz w:val="24"/>
          <w:szCs w:val="24"/>
        </w:rPr>
        <w:t>Metody práce:</w:t>
      </w:r>
    </w:p>
    <w:p w:rsidR="00804C46" w:rsidRPr="008D1121" w:rsidRDefault="00804C46" w:rsidP="00804C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skupinová práce (4–6 dětí ve skupině, tiskový mluvčí), arch </w:t>
      </w:r>
      <w:proofErr w:type="spellStart"/>
      <w:r w:rsidRPr="008D1121">
        <w:rPr>
          <w:rFonts w:ascii="Times New Roman" w:hAnsi="Times New Roman" w:cs="Times New Roman"/>
          <w:color w:val="7030A0"/>
          <w:sz w:val="24"/>
          <w:szCs w:val="24"/>
        </w:rPr>
        <w:t>flipchartového</w:t>
      </w:r>
      <w:proofErr w:type="spellEnd"/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 papíru, fixy, </w:t>
      </w:r>
    </w:p>
    <w:p w:rsidR="00804C46" w:rsidRPr="008D1121" w:rsidRDefault="00804C46" w:rsidP="00804C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>diskuse žáků s učitelem, jenž se ocitá v roli moderátora skupinových prezentací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Pomůcky, prostředí:</w:t>
      </w:r>
    </w:p>
    <w:p w:rsidR="00804C46" w:rsidRPr="008D1121" w:rsidRDefault="00804C46" w:rsidP="00804C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>běžná třída upravená na práci ve skupinovém vyučování (skupiny po 5–6 dětech), možné je pracovat i v </w:t>
      </w:r>
      <w:proofErr w:type="spellStart"/>
      <w:r w:rsidRPr="008D1121">
        <w:rPr>
          <w:rFonts w:ascii="Times New Roman" w:hAnsi="Times New Roman" w:cs="Times New Roman"/>
          <w:color w:val="7030A0"/>
          <w:sz w:val="24"/>
          <w:szCs w:val="24"/>
        </w:rPr>
        <w:t>outdoorových</w:t>
      </w:r>
      <w:proofErr w:type="spellEnd"/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 podmínkách, </w:t>
      </w:r>
      <w:proofErr w:type="spellStart"/>
      <w:r w:rsidRPr="008D1121">
        <w:rPr>
          <w:rFonts w:ascii="Times New Roman" w:hAnsi="Times New Roman" w:cs="Times New Roman"/>
          <w:color w:val="7030A0"/>
          <w:sz w:val="24"/>
          <w:szCs w:val="24"/>
        </w:rPr>
        <w:t>flipchart</w:t>
      </w:r>
      <w:proofErr w:type="spellEnd"/>
      <w:r w:rsidRPr="008D1121">
        <w:rPr>
          <w:rFonts w:ascii="Times New Roman" w:hAnsi="Times New Roman" w:cs="Times New Roman"/>
          <w:color w:val="7030A0"/>
          <w:sz w:val="24"/>
          <w:szCs w:val="24"/>
        </w:rPr>
        <w:t>, papíry, fixy nebo pastelky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b/>
          <w:color w:val="7030A0"/>
          <w:sz w:val="24"/>
          <w:szCs w:val="24"/>
        </w:rPr>
        <w:t>Čas</w:t>
      </w:r>
      <w:r w:rsidRPr="008D1121">
        <w:rPr>
          <w:rFonts w:ascii="Times New Roman" w:hAnsi="Times New Roman" w:cs="Times New Roman"/>
          <w:color w:val="7030A0"/>
          <w:sz w:val="24"/>
          <w:szCs w:val="24"/>
        </w:rPr>
        <w:t xml:space="preserve">:  </w:t>
      </w:r>
    </w:p>
    <w:p w:rsidR="00804C46" w:rsidRPr="008D1121" w:rsidRDefault="00804C46" w:rsidP="00804C4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>45–60 minut.</w:t>
      </w:r>
    </w:p>
    <w:p w:rsidR="00804C46" w:rsidRPr="008D1121" w:rsidRDefault="00804C46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8D1121">
        <w:rPr>
          <w:rFonts w:ascii="Times New Roman" w:hAnsi="Times New Roman" w:cs="Times New Roman"/>
          <w:color w:val="7030A0"/>
          <w:sz w:val="24"/>
          <w:szCs w:val="24"/>
        </w:rPr>
        <w:t>Zdroj:</w:t>
      </w:r>
    </w:p>
    <w:p w:rsidR="00FB585E" w:rsidRDefault="00FB585E" w:rsidP="00804C46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Procházka, 2019</w:t>
      </w:r>
    </w:p>
    <w:p w:rsidR="00A06E3D" w:rsidRDefault="00A06E3D" w:rsidP="00A06E3D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Inspirováno a přepracováno </w:t>
      </w:r>
      <w:proofErr w:type="gramStart"/>
      <w:r>
        <w:rPr>
          <w:rFonts w:ascii="Times New Roman" w:hAnsi="Times New Roman" w:cs="Times New Roman"/>
          <w:color w:val="7030A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7030A0"/>
          <w:sz w:val="24"/>
          <w:szCs w:val="24"/>
        </w:rPr>
        <w:t>:</w:t>
      </w:r>
    </w:p>
    <w:p w:rsidR="00804C46" w:rsidRPr="00A06E3D" w:rsidRDefault="00804C46" w:rsidP="00A06E3D">
      <w:p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A06E3D">
        <w:rPr>
          <w:rFonts w:ascii="Times New Roman" w:hAnsi="Times New Roman" w:cs="Times New Roman"/>
          <w:sz w:val="24"/>
          <w:szCs w:val="24"/>
        </w:rPr>
        <w:t>Jarošová,</w:t>
      </w:r>
      <w:r w:rsidR="00A06E3D" w:rsidRPr="00A06E3D">
        <w:rPr>
          <w:rFonts w:ascii="Times New Roman" w:hAnsi="Times New Roman" w:cs="Times New Roman"/>
          <w:sz w:val="24"/>
          <w:szCs w:val="24"/>
        </w:rPr>
        <w:t xml:space="preserve"> Komárková, </w:t>
      </w:r>
      <w:proofErr w:type="spellStart"/>
      <w:r w:rsidR="00A06E3D" w:rsidRPr="00A06E3D">
        <w:rPr>
          <w:rFonts w:ascii="Times New Roman" w:hAnsi="Times New Roman" w:cs="Times New Roman"/>
          <w:sz w:val="24"/>
          <w:szCs w:val="24"/>
        </w:rPr>
        <w:t>Pauknerová</w:t>
      </w:r>
      <w:proofErr w:type="spellEnd"/>
      <w:r w:rsidR="00A06E3D" w:rsidRPr="00A06E3D">
        <w:rPr>
          <w:rFonts w:ascii="Times New Roman" w:hAnsi="Times New Roman" w:cs="Times New Roman"/>
          <w:sz w:val="24"/>
          <w:szCs w:val="24"/>
        </w:rPr>
        <w:t xml:space="preserve">, Pavlica </w:t>
      </w:r>
      <w:r w:rsidR="00A06E3D" w:rsidRPr="00A06E3D">
        <w:rPr>
          <w:rFonts w:ascii="Times New Roman" w:hAnsi="Times New Roman" w:cs="Times New Roman"/>
          <w:i/>
          <w:sz w:val="24"/>
        </w:rPr>
        <w:t>Trénink sociálních a manažerských dovedností.</w:t>
      </w:r>
      <w:r w:rsidR="00A06E3D" w:rsidRPr="00A06E3D">
        <w:rPr>
          <w:rFonts w:ascii="Times New Roman" w:hAnsi="Times New Roman" w:cs="Times New Roman"/>
          <w:sz w:val="24"/>
        </w:rPr>
        <w:t xml:space="preserve"> Praha: Management </w:t>
      </w:r>
      <w:proofErr w:type="spellStart"/>
      <w:r w:rsidR="00A06E3D" w:rsidRPr="00A06E3D">
        <w:rPr>
          <w:rFonts w:ascii="Times New Roman" w:hAnsi="Times New Roman" w:cs="Times New Roman"/>
          <w:sz w:val="24"/>
        </w:rPr>
        <w:t>Press</w:t>
      </w:r>
      <w:proofErr w:type="spellEnd"/>
      <w:r w:rsidR="00A06E3D" w:rsidRPr="00A06E3D">
        <w:rPr>
          <w:rFonts w:ascii="Times New Roman" w:hAnsi="Times New Roman" w:cs="Times New Roman"/>
          <w:sz w:val="24"/>
        </w:rPr>
        <w:t xml:space="preserve">, </w:t>
      </w:r>
      <w:r w:rsidRPr="00A06E3D">
        <w:rPr>
          <w:rFonts w:ascii="Times New Roman" w:hAnsi="Times New Roman" w:cs="Times New Roman"/>
          <w:sz w:val="24"/>
          <w:szCs w:val="24"/>
        </w:rPr>
        <w:t>2001</w:t>
      </w: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C46" w:rsidRDefault="00804C46" w:rsidP="00804C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Činnosti vhodné pro skupinovou práci:</w:t>
      </w:r>
    </w:p>
    <w:p w:rsidR="00804C46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řešení jednotlivých úkolů</w:t>
      </w:r>
    </w:p>
    <w:p w:rsidR="00804C46" w:rsidRDefault="00804C46" w:rsidP="00804C46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skupiny řeší stejný úkol a učitel porovnává jejich nápady a formuluje z nich závěry;</w:t>
      </w:r>
    </w:p>
    <w:p w:rsidR="00804C46" w:rsidRDefault="00804C46" w:rsidP="00804C46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skupina řeší jiný úkol, ale úkoly na sebe navazují a učitel postupně doplňuje od každé skupiny klíčové závěry.</w:t>
      </w:r>
    </w:p>
    <w:p w:rsidR="00804C46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diskusní skupiny</w:t>
      </w:r>
    </w:p>
    <w:p w:rsidR="00804C46" w:rsidRDefault="00804C46" w:rsidP="00804C46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 ve dvojicích, trojicích spolu diskutují nad zadaným úkolem (nejlépe podpořeným pracovním listem) takovým způsobem, aby dokázali najít odpověď na otázku, vyřešit problém apod.</w:t>
      </w:r>
    </w:p>
    <w:p w:rsidR="00804C46" w:rsidRDefault="00804C46" w:rsidP="00804C4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pyramidový způsob</w:t>
      </w:r>
    </w:p>
    <w:p w:rsidR="00804C46" w:rsidRDefault="00804C46" w:rsidP="00804C46">
      <w:pPr>
        <w:pStyle w:val="Zkladntextodsazen3"/>
        <w:numPr>
          <w:ilvl w:val="1"/>
          <w:numId w:val="6"/>
        </w:numPr>
        <w:tabs>
          <w:tab w:val="left" w:pos="1134"/>
        </w:tabs>
        <w:spacing w:before="60"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k úkolu je nejprve vedena ve dvojicích, pak se účastníci spojí ve čtveřici a plní úkol, který navazuje na předešlý, a nakonec se formuluje závěr za celou „třídu“.</w:t>
      </w:r>
    </w:p>
    <w:p w:rsidR="00804C46" w:rsidRDefault="00804C46" w:rsidP="00804C46">
      <w:pPr>
        <w:pStyle w:val="Zkladntextodsazen3"/>
        <w:numPr>
          <w:ilvl w:val="0"/>
          <w:numId w:val="3"/>
        </w:num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brainstorming</w:t>
      </w:r>
    </w:p>
    <w:p w:rsidR="00804C46" w:rsidRDefault="00804C46" w:rsidP="00804C46">
      <w:pPr>
        <w:pStyle w:val="Zkladntextodsazen3"/>
        <w:numPr>
          <w:ilvl w:val="1"/>
          <w:numId w:val="6"/>
        </w:numPr>
        <w:tabs>
          <w:tab w:val="left" w:pos="1134"/>
        </w:tabs>
        <w:spacing w:before="60" w:after="0" w:line="360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metoda, při níž vzniká velké množství nápadů pro pozdější posouzení.</w:t>
      </w:r>
    </w:p>
    <w:p w:rsidR="00804C46" w:rsidRDefault="00804C46" w:rsidP="00804C4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Default="00804C46" w:rsidP="00804C4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Default="00804C46" w:rsidP="00804C46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C46" w:rsidRPr="00FB585E" w:rsidRDefault="00804C46" w:rsidP="00804C46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73B1D" w:rsidRPr="00FB585E" w:rsidRDefault="00FB585E" w:rsidP="00804C46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58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Závěrem – z výzkumu:</w:t>
      </w:r>
    </w:p>
    <w:p w:rsidR="00FB585E" w:rsidRDefault="00FB585E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73B1D" w:rsidRDefault="00FB585E" w:rsidP="00773B1D">
      <w:pPr>
        <w:pStyle w:val="Zkladntext"/>
        <w:tabs>
          <w:tab w:val="left" w:pos="0"/>
        </w:tabs>
        <w:spacing w:line="360" w:lineRule="auto"/>
      </w:pPr>
      <w:r>
        <w:t>- Vztah žáků</w:t>
      </w:r>
      <w:r w:rsidR="00773B1D">
        <w:t xml:space="preserve"> k realizovaným programům je</w:t>
      </w:r>
      <w:r>
        <w:t xml:space="preserve"> podle výzkumů</w:t>
      </w:r>
      <w:r w:rsidR="00773B1D">
        <w:t xml:space="preserve"> ve všech regionech podstatě stejný. Převládají výhrady k opakováním stejných témat i </w:t>
      </w:r>
      <w:r>
        <w:t>k prostoru, jež mají žáci</w:t>
      </w:r>
      <w:r w:rsidR="00773B1D">
        <w:t xml:space="preserve"> na takovýchto aktivitách k dispozici pro reakce na své problémy a potřeby. </w:t>
      </w:r>
    </w:p>
    <w:p w:rsidR="00773B1D" w:rsidRDefault="00773B1D" w:rsidP="00773B1D">
      <w:pPr>
        <w:pStyle w:val="Zkladntext"/>
        <w:tabs>
          <w:tab w:val="left" w:pos="0"/>
        </w:tabs>
        <w:spacing w:line="360" w:lineRule="auto"/>
      </w:pPr>
      <w:r>
        <w:t xml:space="preserve">- Formulace pozitiv, negativ i doporučení k programům se </w:t>
      </w:r>
      <w:r w:rsidR="00FB585E">
        <w:t>nese</w:t>
      </w:r>
      <w:r>
        <w:t xml:space="preserve"> v téměř shodném duchu: </w:t>
      </w:r>
    </w:p>
    <w:p w:rsidR="00773B1D" w:rsidRDefault="00773B1D" w:rsidP="00773B1D">
      <w:pPr>
        <w:pStyle w:val="Zkladntext"/>
        <w:tabs>
          <w:tab w:val="left" w:pos="0"/>
        </w:tabs>
        <w:spacing w:line="360" w:lineRule="auto"/>
      </w:pPr>
      <w:r>
        <w:t>1. Preventivní akce mají ještě stále ve své podstatě  monologickou metodu přednášky.</w:t>
      </w:r>
    </w:p>
    <w:p w:rsidR="00A75EEA" w:rsidRDefault="00A75EEA" w:rsidP="00773B1D">
      <w:pPr>
        <w:pStyle w:val="Zkladntext"/>
        <w:tabs>
          <w:tab w:val="left" w:pos="0"/>
        </w:tabs>
        <w:spacing w:line="360" w:lineRule="auto"/>
      </w:pPr>
    </w:p>
    <w:p w:rsidR="00773B1D" w:rsidRDefault="00773B1D" w:rsidP="00773B1D">
      <w:pPr>
        <w:pStyle w:val="Zkladntext"/>
        <w:tabs>
          <w:tab w:val="left" w:pos="0"/>
        </w:tabs>
        <w:spacing w:line="360" w:lineRule="auto"/>
      </w:pPr>
      <w:r>
        <w:t xml:space="preserve">2. Při realizaci programů se nevychází ze zkušenosti </w:t>
      </w:r>
      <w:proofErr w:type="spellStart"/>
      <w:r>
        <w:t>edukantů</w:t>
      </w:r>
      <w:proofErr w:type="spellEnd"/>
      <w:r>
        <w:t>, protože nejsou dostatečně zmapovány potřeby  žáků i realita školního prostředí.</w:t>
      </w:r>
    </w:p>
    <w:p w:rsidR="00A75EEA" w:rsidRDefault="00A75EEA" w:rsidP="00773B1D">
      <w:pPr>
        <w:pStyle w:val="Zkladntext"/>
        <w:tabs>
          <w:tab w:val="left" w:pos="0"/>
        </w:tabs>
        <w:spacing w:line="360" w:lineRule="auto"/>
      </w:pPr>
    </w:p>
    <w:p w:rsidR="00773B1D" w:rsidRDefault="00773B1D" w:rsidP="00773B1D">
      <w:pPr>
        <w:pStyle w:val="Zkladntext"/>
        <w:tabs>
          <w:tab w:val="left" w:pos="0"/>
        </w:tabs>
        <w:spacing w:line="360" w:lineRule="auto"/>
      </w:pPr>
      <w:r>
        <w:t>3. Projevuje se určitý stupeň anachronismu, kdy posluchači mají základní znalosti již z jiných zdrojů a opakují se informace, jež jsou již známé a jsou proto pro ně nezajímavé.</w:t>
      </w:r>
    </w:p>
    <w:p w:rsidR="00A75EEA" w:rsidRDefault="00A75EEA" w:rsidP="00773B1D">
      <w:pPr>
        <w:pStyle w:val="Zkladntext"/>
        <w:tabs>
          <w:tab w:val="left" w:pos="0"/>
        </w:tabs>
        <w:spacing w:line="360" w:lineRule="auto"/>
      </w:pPr>
    </w:p>
    <w:p w:rsidR="00773B1D" w:rsidRDefault="00773B1D" w:rsidP="00773B1D">
      <w:pPr>
        <w:pStyle w:val="Zkladntext"/>
        <w:tabs>
          <w:tab w:val="left" w:pos="0"/>
        </w:tabs>
        <w:spacing w:line="360" w:lineRule="auto"/>
      </w:pPr>
      <w:r>
        <w:t xml:space="preserve">4. Pokud lektory nejsou učitelé, není mnohdy respektována přesnost, úspornost </w:t>
      </w:r>
      <w:r>
        <w:br/>
        <w:t xml:space="preserve">a srozumitelnost projevu. Přístup </w:t>
      </w:r>
      <w:proofErr w:type="spellStart"/>
      <w:r>
        <w:t>edukátorů</w:t>
      </w:r>
      <w:proofErr w:type="spellEnd"/>
      <w:r>
        <w:t xml:space="preserve"> je vnímán celkově pozitivně,  přesto převažuje tradiční pojetí lektorské činnosti, klasická přednáška. Tento názor podporuje i zjištění, kdy </w:t>
      </w:r>
      <w:proofErr w:type="spellStart"/>
      <w:r>
        <w:t>edukanti</w:t>
      </w:r>
      <w:proofErr w:type="spellEnd"/>
      <w:r>
        <w:t xml:space="preserve">  vyjadřují pocit, že mají malý prostor pro vlastní názory a řešení vlastních problémů.</w:t>
      </w:r>
    </w:p>
    <w:p w:rsidR="00A75EEA" w:rsidRDefault="00A75EEA" w:rsidP="00773B1D">
      <w:pPr>
        <w:pStyle w:val="Zkladntext"/>
        <w:tabs>
          <w:tab w:val="left" w:pos="0"/>
        </w:tabs>
        <w:spacing w:line="360" w:lineRule="auto"/>
      </w:pPr>
    </w:p>
    <w:p w:rsidR="00773B1D" w:rsidRDefault="00773B1D" w:rsidP="00773B1D">
      <w:pPr>
        <w:pStyle w:val="Zkladntext"/>
        <w:tabs>
          <w:tab w:val="left" w:pos="0"/>
        </w:tabs>
        <w:spacing w:line="360" w:lineRule="auto"/>
      </w:pPr>
      <w:r>
        <w:t>5. U těchto akcí chybí určitá platforma „individuální intimity“, dávající možnost pohovořit s </w:t>
      </w:r>
      <w:proofErr w:type="spellStart"/>
      <w:r>
        <w:t>edukátorem</w:t>
      </w:r>
      <w:proofErr w:type="spellEnd"/>
      <w:r>
        <w:t xml:space="preserve"> tváří v tvář, kdy je možno řešit i ty situace, které vyžadují individuální přístup..</w:t>
      </w:r>
    </w:p>
    <w:p w:rsidR="00A75EEA" w:rsidRDefault="00A75EEA" w:rsidP="00773B1D">
      <w:pPr>
        <w:pStyle w:val="Zkladntext"/>
        <w:tabs>
          <w:tab w:val="left" w:pos="0"/>
        </w:tabs>
        <w:spacing w:line="360" w:lineRule="auto"/>
      </w:pPr>
    </w:p>
    <w:p w:rsidR="00773B1D" w:rsidRDefault="00773B1D" w:rsidP="00773B1D">
      <w:pPr>
        <w:pStyle w:val="Zkladntext"/>
        <w:tabs>
          <w:tab w:val="left" w:pos="0"/>
        </w:tabs>
        <w:spacing w:line="360" w:lineRule="auto"/>
      </w:pPr>
      <w:r>
        <w:t xml:space="preserve">6. Osobně zajímavé a důležité se stávají akce pořádané právě ve své neformální podobě, v osobní interakci mezi subjekty a objekty edukačního působení, kdy se objekt stává aktivním subjektem. </w:t>
      </w:r>
    </w:p>
    <w:p w:rsidR="00773B1D" w:rsidRPr="00804C46" w:rsidRDefault="00773B1D" w:rsidP="00804C4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773B1D" w:rsidRPr="00804C46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70" w:rsidRDefault="00994870" w:rsidP="00E718D1">
      <w:pPr>
        <w:spacing w:after="0" w:line="240" w:lineRule="auto"/>
      </w:pPr>
      <w:r>
        <w:separator/>
      </w:r>
    </w:p>
  </w:endnote>
  <w:endnote w:type="continuationSeparator" w:id="0">
    <w:p w:rsidR="00994870" w:rsidRDefault="00994870" w:rsidP="00E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337880"/>
      <w:docPartObj>
        <w:docPartGallery w:val="Page Numbers (Bottom of Page)"/>
        <w:docPartUnique/>
      </w:docPartObj>
    </w:sdtPr>
    <w:sdtEndPr/>
    <w:sdtContent>
      <w:p w:rsidR="00E718D1" w:rsidRDefault="00E718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A1F">
          <w:rPr>
            <w:noProof/>
          </w:rPr>
          <w:t>1</w:t>
        </w:r>
        <w:r>
          <w:fldChar w:fldCharType="end"/>
        </w:r>
      </w:p>
    </w:sdtContent>
  </w:sdt>
  <w:p w:rsidR="00E718D1" w:rsidRDefault="00E71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70" w:rsidRDefault="00994870" w:rsidP="00E718D1">
      <w:pPr>
        <w:spacing w:after="0" w:line="240" w:lineRule="auto"/>
      </w:pPr>
      <w:r>
        <w:separator/>
      </w:r>
    </w:p>
  </w:footnote>
  <w:footnote w:type="continuationSeparator" w:id="0">
    <w:p w:rsidR="00994870" w:rsidRDefault="00994870" w:rsidP="00E7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03770"/>
    <w:multiLevelType w:val="multilevel"/>
    <w:tmpl w:val="1C425DFE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arlett" w:hAnsi="Marlett" w:cs="Marlett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F33B08"/>
    <w:multiLevelType w:val="multilevel"/>
    <w:tmpl w:val="B0FAD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FE06D1"/>
    <w:multiLevelType w:val="multilevel"/>
    <w:tmpl w:val="4E02F2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B4B60F5"/>
    <w:multiLevelType w:val="hybridMultilevel"/>
    <w:tmpl w:val="589E3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A4C52"/>
    <w:multiLevelType w:val="multilevel"/>
    <w:tmpl w:val="5A6EA78E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E52D14"/>
    <w:multiLevelType w:val="multilevel"/>
    <w:tmpl w:val="48DEF2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8D01B3"/>
    <w:multiLevelType w:val="multilevel"/>
    <w:tmpl w:val="DAFA3106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Marlett" w:hAnsi="Marlett" w:cs="Marlett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66"/>
    <w:rsid w:val="00017B66"/>
    <w:rsid w:val="00043F33"/>
    <w:rsid w:val="0004581A"/>
    <w:rsid w:val="001419FF"/>
    <w:rsid w:val="001D0EE2"/>
    <w:rsid w:val="00231808"/>
    <w:rsid w:val="0027730F"/>
    <w:rsid w:val="004275C1"/>
    <w:rsid w:val="0055097C"/>
    <w:rsid w:val="00713994"/>
    <w:rsid w:val="00773B1D"/>
    <w:rsid w:val="007B7266"/>
    <w:rsid w:val="00804C46"/>
    <w:rsid w:val="00843A1F"/>
    <w:rsid w:val="00994870"/>
    <w:rsid w:val="00A06E3D"/>
    <w:rsid w:val="00A75EEA"/>
    <w:rsid w:val="00AA5E84"/>
    <w:rsid w:val="00BE01B2"/>
    <w:rsid w:val="00CD31DC"/>
    <w:rsid w:val="00E60545"/>
    <w:rsid w:val="00E718D1"/>
    <w:rsid w:val="00F87E13"/>
    <w:rsid w:val="00F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DD63"/>
  <w15:chartTrackingRefBased/>
  <w15:docId w15:val="{77F348DF-0CB9-47E9-AA89-BB8D76CF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7B66"/>
  </w:style>
  <w:style w:type="paragraph" w:styleId="Nadpis1">
    <w:name w:val="heading 1"/>
    <w:basedOn w:val="Normln"/>
    <w:link w:val="Nadpis1Char"/>
    <w:uiPriority w:val="9"/>
    <w:qFormat/>
    <w:rsid w:val="00A06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Char">
    <w:name w:val="Podnadpis Char"/>
    <w:basedOn w:val="Standardnpsmoodstavce"/>
    <w:link w:val="Podnadpis"/>
    <w:qFormat/>
    <w:rsid w:val="00017B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17B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017B66"/>
    <w:rPr>
      <w:rFonts w:eastAsiaTheme="minorEastAsia"/>
      <w:color w:val="5A5A5A" w:themeColor="text1" w:themeTint="A5"/>
      <w:spacing w:val="15"/>
    </w:rPr>
  </w:style>
  <w:style w:type="character" w:customStyle="1" w:styleId="Internetovodkaz">
    <w:name w:val="Internetový odkaz"/>
    <w:basedOn w:val="Standardnpsmoodstavce"/>
    <w:unhideWhenUsed/>
    <w:rsid w:val="00017B66"/>
    <w:rPr>
      <w:color w:val="0000FF"/>
      <w:u w:val="single"/>
    </w:rPr>
  </w:style>
  <w:style w:type="paragraph" w:styleId="Zkladntext">
    <w:name w:val="Body Text"/>
    <w:basedOn w:val="Normln"/>
    <w:link w:val="ZkladntextChar"/>
    <w:rsid w:val="00017B6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7B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4C4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804C46"/>
    <w:rPr>
      <w:color w:val="0000FF"/>
      <w:u w:val="singl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804C46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qFormat/>
    <w:rsid w:val="00804C46"/>
    <w:pPr>
      <w:spacing w:after="120"/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804C46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8D1"/>
  </w:style>
  <w:style w:type="paragraph" w:styleId="Zpat">
    <w:name w:val="footer"/>
    <w:basedOn w:val="Normln"/>
    <w:link w:val="ZpatChar"/>
    <w:uiPriority w:val="99"/>
    <w:unhideWhenUsed/>
    <w:rsid w:val="00E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8D1"/>
  </w:style>
  <w:style w:type="character" w:customStyle="1" w:styleId="Nadpis1Char">
    <w:name w:val="Nadpis 1 Char"/>
    <w:basedOn w:val="Standardnpsmoodstavce"/>
    <w:link w:val="Nadpis1"/>
    <w:uiPriority w:val="9"/>
    <w:rsid w:val="00A06E3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roch@pf.jcu.cz" TargetMode="External"/><Relationship Id="rId13" Type="http://schemas.openxmlformats.org/officeDocument/2006/relationships/image" Target="media/image6.gif"/><Relationship Id="rId18" Type="http://schemas.openxmlformats.org/officeDocument/2006/relationships/hyperlink" Target="https://docplayer.cz/358909-Napadnik-65-aktivit-trida-v-pohode-aneb-aktivity-pro-podporu-dobrych-vztahu-mezi-zaky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17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hyperlink" Target="http://www.adiktologie.cz/cz/articles/detail/19/3952/Metodika-prace-s-detmi-na-1-stupni-ZS-Vyber-technik-k-akreditovanemu-program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hyperlink" Target="http://www.adiktologie.cz/cz/articles/detail/17/3759/Priklady-dobre-praxe-programu-skolske-prevence-rizikoveho-chovani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adiktologie.cz/cz/articles/detail/17/3758/Navrh-doporucene-struktury-minimalniho-preventivniho-programu-prevence-rizikoveho-chovani-pro-zakladni-skol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3064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Miroslav PhDr. Ph.D.</dc:creator>
  <cp:keywords/>
  <dc:description/>
  <cp:lastModifiedBy>Procházka Miroslav PhDr. Ph.D.</cp:lastModifiedBy>
  <cp:revision>5</cp:revision>
  <dcterms:created xsi:type="dcterms:W3CDTF">2020-06-08T12:36:00Z</dcterms:created>
  <dcterms:modified xsi:type="dcterms:W3CDTF">2020-06-10T20:28:00Z</dcterms:modified>
</cp:coreProperties>
</file>