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A395FF" w14:textId="11072834" w:rsidR="00217E44" w:rsidRDefault="00220A9E" w:rsidP="00220A9E">
      <w:pPr>
        <w:rPr>
          <w:rFonts w:eastAsiaTheme="majorEastAsia" w:cstheme="minorHAnsi"/>
          <w:b/>
          <w:bCs/>
          <w:color w:val="003399"/>
          <w:sz w:val="28"/>
          <w:szCs w:val="28"/>
          <w:lang w:eastAsia="cs-CZ"/>
        </w:rPr>
      </w:pPr>
      <w:bookmarkStart w:id="0" w:name="_GoBack"/>
      <w:bookmarkEnd w:id="0"/>
      <w:r w:rsidRPr="00220A9E">
        <w:rPr>
          <w:rFonts w:eastAsiaTheme="majorEastAsia" w:cstheme="minorHAnsi"/>
          <w:b/>
          <w:bCs/>
          <w:color w:val="003399"/>
          <w:sz w:val="28"/>
          <w:szCs w:val="28"/>
          <w:lang w:eastAsia="cs-CZ"/>
        </w:rPr>
        <w:t xml:space="preserve">Použití výstupů </w:t>
      </w:r>
    </w:p>
    <w:p w14:paraId="4983BC76" w14:textId="581DA3D7" w:rsidR="00220A9E" w:rsidRPr="00217E44" w:rsidRDefault="003C5037" w:rsidP="00217E44">
      <w:pPr>
        <w:pStyle w:val="Odstavecseseznamem"/>
        <w:numPr>
          <w:ilvl w:val="0"/>
          <w:numId w:val="7"/>
        </w:numPr>
        <w:rPr>
          <w:rFonts w:eastAsiaTheme="majorEastAsia" w:cstheme="minorHAnsi"/>
          <w:b/>
          <w:bCs/>
          <w:color w:val="003399"/>
          <w:sz w:val="28"/>
          <w:szCs w:val="28"/>
          <w:lang w:eastAsia="cs-CZ"/>
        </w:rPr>
      </w:pPr>
      <w:r>
        <w:rPr>
          <w:rFonts w:eastAsiaTheme="majorEastAsia" w:cstheme="minorHAnsi"/>
          <w:b/>
          <w:bCs/>
          <w:color w:val="003399"/>
          <w:sz w:val="28"/>
          <w:szCs w:val="28"/>
          <w:lang w:eastAsia="cs-CZ"/>
        </w:rPr>
        <w:t xml:space="preserve">Výstupy </w:t>
      </w:r>
      <w:r w:rsidR="00920FBE">
        <w:rPr>
          <w:rFonts w:eastAsiaTheme="majorEastAsia" w:cstheme="minorHAnsi"/>
          <w:b/>
          <w:bCs/>
          <w:color w:val="003399"/>
          <w:sz w:val="28"/>
          <w:szCs w:val="28"/>
          <w:lang w:eastAsia="cs-CZ"/>
        </w:rPr>
        <w:t>s</w:t>
      </w:r>
      <w:r w:rsidR="000535EC">
        <w:rPr>
          <w:rFonts w:eastAsiaTheme="majorEastAsia" w:cstheme="minorHAnsi"/>
          <w:b/>
          <w:bCs/>
          <w:color w:val="003399"/>
          <w:sz w:val="28"/>
          <w:szCs w:val="28"/>
          <w:lang w:eastAsia="cs-CZ"/>
        </w:rPr>
        <w:t xml:space="preserve">rovnávající </w:t>
      </w:r>
      <w:r w:rsidR="00920FBE">
        <w:rPr>
          <w:rFonts w:eastAsiaTheme="majorEastAsia" w:cstheme="minorHAnsi"/>
          <w:b/>
          <w:bCs/>
          <w:color w:val="003399"/>
          <w:sz w:val="28"/>
          <w:szCs w:val="28"/>
          <w:lang w:eastAsia="cs-CZ"/>
        </w:rPr>
        <w:t>u</w:t>
      </w:r>
      <w:r w:rsidR="000535EC">
        <w:rPr>
          <w:rFonts w:eastAsiaTheme="majorEastAsia" w:cstheme="minorHAnsi"/>
          <w:b/>
          <w:bCs/>
          <w:color w:val="003399"/>
          <w:sz w:val="28"/>
          <w:szCs w:val="28"/>
          <w:lang w:eastAsia="cs-CZ"/>
        </w:rPr>
        <w:t xml:space="preserve"> </w:t>
      </w:r>
      <w:r w:rsidR="00220A9E" w:rsidRPr="00217E44">
        <w:rPr>
          <w:rFonts w:eastAsiaTheme="majorEastAsia" w:cstheme="minorHAnsi"/>
          <w:b/>
          <w:bCs/>
          <w:color w:val="003399"/>
          <w:sz w:val="28"/>
          <w:szCs w:val="28"/>
          <w:lang w:eastAsia="cs-CZ"/>
        </w:rPr>
        <w:t xml:space="preserve">základních a mateřských škol </w:t>
      </w:r>
      <w:r w:rsidR="00920FBE">
        <w:rPr>
          <w:rFonts w:eastAsiaTheme="majorEastAsia" w:cstheme="minorHAnsi"/>
          <w:b/>
          <w:bCs/>
          <w:color w:val="003399"/>
          <w:sz w:val="28"/>
          <w:szCs w:val="28"/>
          <w:lang w:eastAsia="cs-CZ"/>
        </w:rPr>
        <w:t xml:space="preserve">finální data </w:t>
      </w:r>
      <w:r w:rsidR="00920FBE" w:rsidRPr="00920FBE">
        <w:rPr>
          <w:rFonts w:eastAsiaTheme="majorEastAsia" w:cstheme="minorHAnsi"/>
          <w:b/>
          <w:bCs/>
          <w:color w:val="003399"/>
          <w:sz w:val="28"/>
          <w:szCs w:val="28"/>
          <w:lang w:eastAsia="cs-CZ"/>
        </w:rPr>
        <w:t>ze vstupního </w:t>
      </w:r>
      <w:r w:rsidR="00920FBE">
        <w:rPr>
          <w:rFonts w:eastAsiaTheme="majorEastAsia" w:cstheme="minorHAnsi"/>
          <w:b/>
          <w:bCs/>
          <w:color w:val="003399"/>
          <w:sz w:val="28"/>
          <w:szCs w:val="28"/>
          <w:lang w:eastAsia="cs-CZ"/>
        </w:rPr>
        <w:t xml:space="preserve">dotazníkového </w:t>
      </w:r>
      <w:r w:rsidR="00920FBE" w:rsidRPr="00920FBE">
        <w:rPr>
          <w:rFonts w:eastAsiaTheme="majorEastAsia" w:cstheme="minorHAnsi"/>
          <w:b/>
          <w:bCs/>
          <w:color w:val="003399"/>
          <w:sz w:val="28"/>
          <w:szCs w:val="28"/>
          <w:lang w:eastAsia="cs-CZ"/>
        </w:rPr>
        <w:t>šetření k výzvě Šablony pro MŠ a ZŠ</w:t>
      </w:r>
      <w:r w:rsidR="00920FBE" w:rsidRPr="00217E44">
        <w:rPr>
          <w:rFonts w:eastAsiaTheme="majorEastAsia" w:cstheme="minorHAnsi"/>
          <w:b/>
          <w:bCs/>
          <w:color w:val="003399"/>
          <w:sz w:val="28"/>
          <w:szCs w:val="28"/>
          <w:lang w:eastAsia="cs-CZ"/>
        </w:rPr>
        <w:t xml:space="preserve"> (výzv</w:t>
      </w:r>
      <w:r w:rsidR="00920FBE">
        <w:rPr>
          <w:rFonts w:eastAsiaTheme="majorEastAsia" w:cstheme="minorHAnsi"/>
          <w:b/>
          <w:bCs/>
          <w:color w:val="003399"/>
          <w:sz w:val="28"/>
          <w:szCs w:val="28"/>
          <w:lang w:eastAsia="cs-CZ"/>
        </w:rPr>
        <w:t>a</w:t>
      </w:r>
      <w:r w:rsidR="00920FBE" w:rsidRPr="00217E44">
        <w:rPr>
          <w:rFonts w:eastAsiaTheme="majorEastAsia" w:cstheme="minorHAnsi"/>
          <w:b/>
          <w:bCs/>
          <w:color w:val="003399"/>
          <w:sz w:val="28"/>
          <w:szCs w:val="28"/>
          <w:lang w:eastAsia="cs-CZ"/>
        </w:rPr>
        <w:t xml:space="preserve"> č. 22 a 23 Šablony pro MŠ a ZŠ I)</w:t>
      </w:r>
      <w:r w:rsidR="00920FBE">
        <w:rPr>
          <w:rFonts w:eastAsiaTheme="majorEastAsia" w:cstheme="minorHAnsi"/>
          <w:b/>
          <w:bCs/>
          <w:color w:val="003399"/>
          <w:sz w:val="28"/>
          <w:szCs w:val="28"/>
          <w:lang w:eastAsia="cs-CZ"/>
        </w:rPr>
        <w:t xml:space="preserve"> s daty z dotazníkového šetření </w:t>
      </w:r>
      <w:r w:rsidR="00220A9E" w:rsidRPr="00217E44">
        <w:rPr>
          <w:rFonts w:eastAsiaTheme="majorEastAsia" w:cstheme="minorHAnsi"/>
          <w:b/>
          <w:bCs/>
          <w:color w:val="003399"/>
          <w:sz w:val="28"/>
          <w:szCs w:val="28"/>
          <w:lang w:eastAsia="cs-CZ"/>
        </w:rPr>
        <w:t xml:space="preserve">po ukončení projektů </w:t>
      </w:r>
      <w:r w:rsidR="00920FBE">
        <w:rPr>
          <w:rFonts w:eastAsiaTheme="majorEastAsia" w:cstheme="minorHAnsi"/>
          <w:b/>
          <w:bCs/>
          <w:color w:val="003399"/>
          <w:sz w:val="28"/>
          <w:szCs w:val="28"/>
          <w:lang w:eastAsia="cs-CZ"/>
        </w:rPr>
        <w:t>této výzvy</w:t>
      </w:r>
      <w:r w:rsidR="00220A9E" w:rsidRPr="00217E44">
        <w:rPr>
          <w:rFonts w:eastAsiaTheme="majorEastAsia" w:cstheme="minorHAnsi"/>
          <w:b/>
          <w:bCs/>
          <w:color w:val="003399"/>
          <w:sz w:val="28"/>
          <w:szCs w:val="28"/>
          <w:lang w:eastAsia="cs-CZ"/>
        </w:rPr>
        <w:t>, resp. ze vstupního dotazníkového šetření do Šablon II (výzvy č. 63 a 64)</w:t>
      </w:r>
    </w:p>
    <w:p w14:paraId="27EFBD56" w14:textId="56FC33E6" w:rsidR="00F466DB" w:rsidRDefault="00F466DB" w:rsidP="00920FBE">
      <w:pPr>
        <w:pStyle w:val="Odstavecseseznamem"/>
        <w:ind w:left="780"/>
        <w:rPr>
          <w:rFonts w:eastAsiaTheme="majorEastAsia" w:cstheme="minorHAnsi"/>
          <w:b/>
          <w:bCs/>
          <w:color w:val="003399"/>
          <w:sz w:val="28"/>
          <w:szCs w:val="28"/>
          <w:lang w:eastAsia="cs-CZ"/>
        </w:rPr>
      </w:pPr>
    </w:p>
    <w:p w14:paraId="47D21E3D" w14:textId="77777777" w:rsidR="00F466DB" w:rsidRPr="00F466DB" w:rsidRDefault="00F466DB" w:rsidP="00F466DB">
      <w:pPr>
        <w:autoSpaceDE w:val="0"/>
        <w:autoSpaceDN w:val="0"/>
        <w:adjustRightInd w:val="0"/>
        <w:spacing w:after="0"/>
        <w:jc w:val="left"/>
        <w:rPr>
          <w:rFonts w:ascii="Calibri" w:hAnsi="Calibri" w:cs="Calibri"/>
          <w:color w:val="000000"/>
          <w:sz w:val="24"/>
          <w:szCs w:val="24"/>
        </w:rPr>
      </w:pPr>
    </w:p>
    <w:p w14:paraId="62DEEEC9" w14:textId="2AEBE998" w:rsidR="00F466DB" w:rsidRDefault="00F466DB" w:rsidP="00F466DB">
      <w:pPr>
        <w:autoSpaceDE w:val="0"/>
        <w:autoSpaceDN w:val="0"/>
        <w:adjustRightInd w:val="0"/>
        <w:spacing w:after="0"/>
        <w:jc w:val="left"/>
        <w:rPr>
          <w:rFonts w:ascii="Calibri" w:hAnsi="Calibri" w:cs="Calibri"/>
          <w:color w:val="000000"/>
          <w:sz w:val="32"/>
          <w:szCs w:val="32"/>
        </w:rPr>
      </w:pPr>
      <w:r w:rsidRPr="00F466DB">
        <w:rPr>
          <w:rFonts w:eastAsiaTheme="majorEastAsia" w:cstheme="minorHAnsi"/>
          <w:b/>
          <w:bCs/>
          <w:color w:val="003399"/>
          <w:sz w:val="28"/>
          <w:szCs w:val="28"/>
          <w:lang w:eastAsia="cs-CZ"/>
        </w:rPr>
        <w:t>O cílech a průběhu výzkumu potřeb základních a mateřských škol</w:t>
      </w:r>
      <w:r w:rsidRPr="00F466DB">
        <w:rPr>
          <w:rFonts w:ascii="Calibri" w:hAnsi="Calibri" w:cs="Calibri"/>
          <w:color w:val="000000"/>
          <w:sz w:val="32"/>
          <w:szCs w:val="32"/>
        </w:rPr>
        <w:t xml:space="preserve"> </w:t>
      </w:r>
    </w:p>
    <w:p w14:paraId="376D2A7C" w14:textId="77777777" w:rsidR="00F466DB" w:rsidRPr="00F466DB" w:rsidRDefault="00F466DB" w:rsidP="00F466DB">
      <w:pPr>
        <w:autoSpaceDE w:val="0"/>
        <w:autoSpaceDN w:val="0"/>
        <w:adjustRightInd w:val="0"/>
        <w:spacing w:after="0"/>
        <w:jc w:val="left"/>
        <w:rPr>
          <w:rFonts w:ascii="Calibri" w:hAnsi="Calibri" w:cs="Calibri"/>
          <w:color w:val="000000"/>
          <w:sz w:val="32"/>
          <w:szCs w:val="32"/>
        </w:rPr>
      </w:pPr>
    </w:p>
    <w:p w14:paraId="1D7B930D" w14:textId="77777777" w:rsidR="00F466DB" w:rsidRPr="00F466DB" w:rsidRDefault="00F466DB" w:rsidP="00F466DB">
      <w:pPr>
        <w:autoSpaceDE w:val="0"/>
        <w:autoSpaceDN w:val="0"/>
        <w:adjustRightInd w:val="0"/>
        <w:spacing w:after="0"/>
        <w:rPr>
          <w:bCs/>
        </w:rPr>
      </w:pPr>
      <w:r w:rsidRPr="00F466DB">
        <w:rPr>
          <w:bCs/>
        </w:rPr>
        <w:t xml:space="preserve">Hlavními cíli dotazníkového šetření je aktualizace podkladových dat a zjištění stavu v území v jednotlivých podporovaných oblastech po realizaci Šablon I a před začátkem realizace Šablon II v mateřských a základních školách v území. </w:t>
      </w:r>
    </w:p>
    <w:p w14:paraId="73D0C2EC" w14:textId="77777777" w:rsidR="00F466DB" w:rsidRDefault="00F466DB" w:rsidP="00F466DB">
      <w:pPr>
        <w:autoSpaceDE w:val="0"/>
        <w:autoSpaceDN w:val="0"/>
        <w:adjustRightInd w:val="0"/>
        <w:spacing w:after="0"/>
        <w:rPr>
          <w:bCs/>
        </w:rPr>
      </w:pPr>
    </w:p>
    <w:p w14:paraId="7F2F5C7D" w14:textId="5F57234F" w:rsidR="00F466DB" w:rsidRDefault="00F466DB" w:rsidP="00F466DB">
      <w:pPr>
        <w:autoSpaceDE w:val="0"/>
        <w:autoSpaceDN w:val="0"/>
        <w:adjustRightInd w:val="0"/>
        <w:spacing w:after="0"/>
        <w:rPr>
          <w:bCs/>
        </w:rPr>
      </w:pPr>
      <w:r w:rsidRPr="00F466DB">
        <w:rPr>
          <w:bCs/>
        </w:rPr>
        <w:t>Dotazníkové šetření aktualizuje systém ukazatelů v rámci jednotlivých oblastí podpory za účelem aktualizace Místního akčního plánu a nastavení efektivní realizace podpory z evropských prostředků pro další období. Postupné vytvoření uceleného systému ukazatelů v rámci celého programového období umožňuje vytvořit kontinuální datový zdroj pro nastavení výzev po obsahové i časové stránce. Kontinuální sledování evaluačních indikátorů zároveň umožní cíleně reagovat na nově vzniklé potřeby nebo na potřeby, které se daří uspokojovat jen částečně, a nabídnout tak odpovídající zaměření výzev.</w:t>
      </w:r>
    </w:p>
    <w:p w14:paraId="06434FC0" w14:textId="77777777" w:rsidR="00F466DB" w:rsidRPr="00F466DB" w:rsidRDefault="00F466DB" w:rsidP="00F466DB">
      <w:pPr>
        <w:autoSpaceDE w:val="0"/>
        <w:autoSpaceDN w:val="0"/>
        <w:adjustRightInd w:val="0"/>
        <w:spacing w:after="0"/>
        <w:rPr>
          <w:bCs/>
        </w:rPr>
      </w:pPr>
    </w:p>
    <w:p w14:paraId="09FCCF6A" w14:textId="58224845" w:rsidR="00BD16C0" w:rsidRDefault="00220A9E" w:rsidP="00F466DB">
      <w:pPr>
        <w:rPr>
          <w:bCs/>
        </w:rPr>
      </w:pPr>
      <w:r w:rsidRPr="00062635">
        <w:rPr>
          <w:bCs/>
        </w:rPr>
        <w:t>Zaslané soubory představují agregovaný výstup z</w:t>
      </w:r>
      <w:r w:rsidR="00A02E6B">
        <w:rPr>
          <w:bCs/>
        </w:rPr>
        <w:t> </w:t>
      </w:r>
      <w:r w:rsidRPr="00062635">
        <w:rPr>
          <w:bCs/>
        </w:rPr>
        <w:t>dotazníků</w:t>
      </w:r>
      <w:r w:rsidR="00A02E6B">
        <w:rPr>
          <w:bCs/>
        </w:rPr>
        <w:t>,</w:t>
      </w:r>
      <w:r w:rsidRPr="00062635">
        <w:rPr>
          <w:bCs/>
        </w:rPr>
        <w:t xml:space="preserve"> </w:t>
      </w:r>
      <w:r w:rsidR="00BD16C0">
        <w:rPr>
          <w:bCs/>
        </w:rPr>
        <w:t>jež</w:t>
      </w:r>
      <w:r w:rsidRPr="00062635">
        <w:rPr>
          <w:bCs/>
        </w:rPr>
        <w:t xml:space="preserve"> </w:t>
      </w:r>
      <w:r w:rsidR="00A02E6B" w:rsidRPr="00062635">
        <w:rPr>
          <w:bCs/>
        </w:rPr>
        <w:t>základní a mateřsk</w:t>
      </w:r>
      <w:r w:rsidR="00A02E6B">
        <w:rPr>
          <w:bCs/>
        </w:rPr>
        <w:t>é</w:t>
      </w:r>
      <w:r w:rsidR="00A02E6B" w:rsidRPr="00062635">
        <w:rPr>
          <w:bCs/>
        </w:rPr>
        <w:t xml:space="preserve"> škol</w:t>
      </w:r>
      <w:r w:rsidR="00A02E6B">
        <w:rPr>
          <w:bCs/>
        </w:rPr>
        <w:t>y</w:t>
      </w:r>
      <w:r w:rsidRPr="00062635">
        <w:rPr>
          <w:bCs/>
        </w:rPr>
        <w:t xml:space="preserve"> vyplňovaly k dokladování monitorovacího indikátoru Počet organizací, ve kterých se zvýšila kvalita výchovy, vzdělávání a proinkluzivnost. Cílem je dodat realizátorům </w:t>
      </w:r>
      <w:r>
        <w:rPr>
          <w:bCs/>
        </w:rPr>
        <w:t>Místních</w:t>
      </w:r>
      <w:r w:rsidRPr="00062635">
        <w:rPr>
          <w:bCs/>
        </w:rPr>
        <w:t xml:space="preserve"> akčních plánů </w:t>
      </w:r>
      <w:r w:rsidR="00920FBE">
        <w:rPr>
          <w:bCs/>
        </w:rPr>
        <w:t>srovnání</w:t>
      </w:r>
      <w:r w:rsidRPr="00062635">
        <w:rPr>
          <w:bCs/>
        </w:rPr>
        <w:t xml:space="preserve"> souhrnn</w:t>
      </w:r>
      <w:r w:rsidR="00920FBE">
        <w:rPr>
          <w:bCs/>
        </w:rPr>
        <w:t>ých</w:t>
      </w:r>
      <w:r w:rsidRPr="00062635">
        <w:rPr>
          <w:bCs/>
        </w:rPr>
        <w:t xml:space="preserve"> dat za mateřské a základní školy v příslušném území </w:t>
      </w:r>
      <w:r w:rsidR="00735B8A">
        <w:rPr>
          <w:bCs/>
        </w:rPr>
        <w:t xml:space="preserve">kraje a </w:t>
      </w:r>
      <w:r w:rsidRPr="00062635">
        <w:rPr>
          <w:bCs/>
        </w:rPr>
        <w:t>ORP</w:t>
      </w:r>
      <w:r w:rsidR="003340A8">
        <w:rPr>
          <w:bCs/>
        </w:rPr>
        <w:t xml:space="preserve"> z ob</w:t>
      </w:r>
      <w:r w:rsidR="003340A8">
        <w:rPr>
          <w:bCs/>
        </w:rPr>
        <w:lastRenderedPageBreak/>
        <w:t>dobí před začátkem realizace projektů zjednodušeného finančního vykazování tzv. Šablon</w:t>
      </w:r>
      <w:r w:rsidR="008E44E3">
        <w:rPr>
          <w:bCs/>
        </w:rPr>
        <w:t xml:space="preserve"> (výzva č. 22 a 23) </w:t>
      </w:r>
      <w:r w:rsidR="00BD16C0">
        <w:rPr>
          <w:bCs/>
        </w:rPr>
        <w:t xml:space="preserve">– ve výstupech označovaných jako </w:t>
      </w:r>
      <w:r w:rsidR="00BD16C0">
        <w:rPr>
          <w:i/>
        </w:rPr>
        <w:t>Šablony I úvodní šetření</w:t>
      </w:r>
      <w:r w:rsidR="00BD16C0">
        <w:rPr>
          <w:rStyle w:val="Znakapoznpodarou"/>
          <w:bCs/>
        </w:rPr>
        <w:footnoteReference w:id="2"/>
      </w:r>
      <w:r w:rsidR="00BD16C0">
        <w:rPr>
          <w:i/>
        </w:rPr>
        <w:t>,</w:t>
      </w:r>
      <w:r w:rsidR="00BD16C0">
        <w:rPr>
          <w:bCs/>
        </w:rPr>
        <w:t xml:space="preserve"> </w:t>
      </w:r>
      <w:r w:rsidR="003340A8">
        <w:rPr>
          <w:bCs/>
        </w:rPr>
        <w:t xml:space="preserve">s daty </w:t>
      </w:r>
      <w:r w:rsidR="001E6C1B">
        <w:rPr>
          <w:bCs/>
        </w:rPr>
        <w:t xml:space="preserve">z šetření </w:t>
      </w:r>
      <w:r w:rsidR="008E44E3" w:rsidRPr="008E44E3">
        <w:rPr>
          <w:bCs/>
        </w:rPr>
        <w:t xml:space="preserve">po ukončení projektů </w:t>
      </w:r>
      <w:r w:rsidR="008E44E3">
        <w:rPr>
          <w:bCs/>
        </w:rPr>
        <w:t>této</w:t>
      </w:r>
      <w:r w:rsidR="008E44E3" w:rsidRPr="008E44E3">
        <w:rPr>
          <w:bCs/>
        </w:rPr>
        <w:t xml:space="preserve"> výzvy, resp. ze vstupního dotazníkového šetření do Šablon II (výzvy č. 63 a 64)</w:t>
      </w:r>
      <w:r w:rsidR="008E44E3">
        <w:rPr>
          <w:bCs/>
        </w:rPr>
        <w:t xml:space="preserve"> </w:t>
      </w:r>
      <w:r w:rsidR="003340A8">
        <w:rPr>
          <w:bCs/>
        </w:rPr>
        <w:t>aktualizovanými k 10. 10. 2019</w:t>
      </w:r>
      <w:r w:rsidR="00BD16C0">
        <w:rPr>
          <w:bCs/>
        </w:rPr>
        <w:t xml:space="preserve"> – ve výstupech označovaných jako </w:t>
      </w:r>
      <w:r w:rsidR="00BD16C0" w:rsidRPr="00BD16C0">
        <w:rPr>
          <w:bCs/>
          <w:i/>
        </w:rPr>
        <w:t>aktuální šetření</w:t>
      </w:r>
      <w:r w:rsidR="001E6C1B">
        <w:rPr>
          <w:rStyle w:val="Znakapoznpodarou"/>
          <w:bCs/>
        </w:rPr>
        <w:footnoteReference w:id="3"/>
      </w:r>
      <w:r w:rsidR="008E44E3">
        <w:rPr>
          <w:bCs/>
        </w:rPr>
        <w:t>.</w:t>
      </w:r>
    </w:p>
    <w:p w14:paraId="2B060F6C" w14:textId="20E82667" w:rsidR="00920FBE" w:rsidRPr="00BD16C0" w:rsidRDefault="00BD16C0" w:rsidP="00F466DB">
      <w:pPr>
        <w:rPr>
          <w:bCs/>
        </w:rPr>
      </w:pPr>
      <w:r w:rsidRPr="00BB49A4">
        <w:rPr>
          <w:bCs/>
        </w:rPr>
        <w:t xml:space="preserve">Do aktuálního šetření se </w:t>
      </w:r>
      <w:r w:rsidR="00BB49A4" w:rsidRPr="00BB49A4">
        <w:rPr>
          <w:bCs/>
        </w:rPr>
        <w:t xml:space="preserve">zatím </w:t>
      </w:r>
      <w:r w:rsidRPr="00BB49A4">
        <w:rPr>
          <w:bCs/>
        </w:rPr>
        <w:t>celkově zapojil o něco menší podíl škol než do</w:t>
      </w:r>
      <w:r w:rsidR="00BB49A4">
        <w:rPr>
          <w:bCs/>
        </w:rPr>
        <w:t xml:space="preserve"> úvodního šetření</w:t>
      </w:r>
      <w:r w:rsidRPr="00BB49A4">
        <w:rPr>
          <w:bCs/>
        </w:rPr>
        <w:t xml:space="preserve"> </w:t>
      </w:r>
      <w:r w:rsidRPr="00BB49A4">
        <w:t>Šablon I (</w:t>
      </w:r>
      <w:r w:rsidR="0028064B" w:rsidRPr="00BB49A4">
        <w:t xml:space="preserve">cca 86,3 % ZŠ a </w:t>
      </w:r>
      <w:r w:rsidR="00BB49A4" w:rsidRPr="00BB49A4">
        <w:t xml:space="preserve">82 </w:t>
      </w:r>
      <w:r w:rsidR="0028064B" w:rsidRPr="00BB49A4">
        <w:t>%</w:t>
      </w:r>
      <w:r w:rsidR="0028064B">
        <w:t xml:space="preserve"> MŠ v aktuálním šetření oproti 97,4 % resp.</w:t>
      </w:r>
      <w:r w:rsidR="00BB49A4">
        <w:t xml:space="preserve"> 93,9</w:t>
      </w:r>
      <w:r w:rsidR="0028064B">
        <w:t xml:space="preserve"> %</w:t>
      </w:r>
      <w:r w:rsidR="00BB49A4">
        <w:t xml:space="preserve"> v úvodním šetření</w:t>
      </w:r>
      <w:r w:rsidRPr="00BD16C0">
        <w:t>)</w:t>
      </w:r>
      <w:r w:rsidR="00BB49A4">
        <w:t>, na což je třeba také brát při interpretaci výstupů zřetel – viz níže</w:t>
      </w:r>
      <w:r>
        <w:t xml:space="preserve">. </w:t>
      </w:r>
    </w:p>
    <w:p w14:paraId="66D9CDBE" w14:textId="77777777" w:rsidR="00220A9E" w:rsidRPr="00220A9E" w:rsidRDefault="00220A9E" w:rsidP="00220A9E">
      <w:pPr>
        <w:pStyle w:val="Default0"/>
        <w:rPr>
          <w:rFonts w:asciiTheme="minorHAnsi" w:eastAsia="Times New Roman" w:hAnsiTheme="minorHAnsi" w:cstheme="minorHAnsi"/>
          <w:b/>
          <w:color w:val="7EA2D1"/>
          <w:sz w:val="26"/>
          <w:szCs w:val="26"/>
        </w:rPr>
      </w:pPr>
      <w:r w:rsidRPr="00220A9E">
        <w:rPr>
          <w:rFonts w:asciiTheme="minorHAnsi" w:eastAsia="Times New Roman" w:hAnsiTheme="minorHAnsi" w:cstheme="minorHAnsi"/>
          <w:b/>
          <w:color w:val="7EA2D1"/>
          <w:sz w:val="26"/>
          <w:szCs w:val="26"/>
        </w:rPr>
        <w:t xml:space="preserve">I. Struktura výstupu </w:t>
      </w:r>
    </w:p>
    <w:p w14:paraId="4CB6F06D" w14:textId="77777777" w:rsidR="00220A9E" w:rsidRDefault="00220A9E" w:rsidP="00220A9E">
      <w:pPr>
        <w:ind w:firstLine="708"/>
      </w:pPr>
      <w:r>
        <w:t>Zaslaný výstup s daty je ve formátu MS Excel, aby umožňoval další práci s daty jako třídění, výpočty, grafy, kopírování do dalších materiálů apod.</w:t>
      </w:r>
    </w:p>
    <w:p w14:paraId="21326FD9" w14:textId="77777777" w:rsidR="00220A9E" w:rsidRDefault="00220A9E" w:rsidP="00220A9E">
      <w:pPr>
        <w:ind w:firstLine="708"/>
      </w:pPr>
      <w:r>
        <w:t>Výstup obsahuje jednotlivé listy odpovídající struktuře dotazníku (v tabulce je příklad pro ZŠ):</w:t>
      </w:r>
    </w:p>
    <w:tbl>
      <w:tblPr>
        <w:tblStyle w:val="Mkatabulky"/>
        <w:tblW w:w="0" w:type="auto"/>
        <w:jc w:val="center"/>
        <w:tblLayout w:type="fixed"/>
        <w:tblLook w:val="0000" w:firstRow="0" w:lastRow="0" w:firstColumn="0" w:lastColumn="0" w:noHBand="0" w:noVBand="0"/>
      </w:tblPr>
      <w:tblGrid>
        <w:gridCol w:w="4086"/>
        <w:gridCol w:w="4086"/>
      </w:tblGrid>
      <w:tr w:rsidR="00220A9E" w14:paraId="12513532" w14:textId="77777777" w:rsidTr="00220A9E">
        <w:trPr>
          <w:trHeight w:val="110"/>
          <w:jc w:val="center"/>
        </w:trPr>
        <w:tc>
          <w:tcPr>
            <w:tcW w:w="4086" w:type="dxa"/>
          </w:tcPr>
          <w:p w14:paraId="26F9A10A" w14:textId="77777777" w:rsidR="00220A9E" w:rsidRDefault="00220A9E" w:rsidP="00163B9E">
            <w:pPr>
              <w:pStyle w:val="Default0"/>
              <w:rPr>
                <w:sz w:val="22"/>
                <w:szCs w:val="22"/>
              </w:rPr>
            </w:pPr>
            <w:r>
              <w:rPr>
                <w:b/>
                <w:bCs/>
                <w:sz w:val="22"/>
                <w:szCs w:val="22"/>
              </w:rPr>
              <w:t xml:space="preserve">Název listu u ZŠ </w:t>
            </w:r>
          </w:p>
        </w:tc>
        <w:tc>
          <w:tcPr>
            <w:tcW w:w="4086" w:type="dxa"/>
          </w:tcPr>
          <w:p w14:paraId="51A3C1DE" w14:textId="77777777" w:rsidR="00220A9E" w:rsidRDefault="00220A9E" w:rsidP="00163B9E">
            <w:pPr>
              <w:pStyle w:val="Default0"/>
              <w:rPr>
                <w:sz w:val="22"/>
                <w:szCs w:val="22"/>
              </w:rPr>
            </w:pPr>
            <w:r>
              <w:rPr>
                <w:b/>
                <w:bCs/>
                <w:sz w:val="22"/>
                <w:szCs w:val="22"/>
              </w:rPr>
              <w:t xml:space="preserve">Oddíl dotazníku ZŠ </w:t>
            </w:r>
          </w:p>
        </w:tc>
      </w:tr>
      <w:tr w:rsidR="00220A9E" w14:paraId="7739BC02" w14:textId="77777777" w:rsidTr="00220A9E">
        <w:trPr>
          <w:trHeight w:val="110"/>
          <w:jc w:val="center"/>
        </w:trPr>
        <w:tc>
          <w:tcPr>
            <w:tcW w:w="4086" w:type="dxa"/>
          </w:tcPr>
          <w:p w14:paraId="507286F2" w14:textId="77777777" w:rsidR="00220A9E" w:rsidRDefault="00220A9E" w:rsidP="00163B9E">
            <w:pPr>
              <w:pStyle w:val="Default0"/>
              <w:rPr>
                <w:sz w:val="22"/>
                <w:szCs w:val="22"/>
              </w:rPr>
            </w:pPr>
            <w:r>
              <w:rPr>
                <w:sz w:val="22"/>
                <w:szCs w:val="22"/>
              </w:rPr>
              <w:t xml:space="preserve">Titulní strana – OBSAH </w:t>
            </w:r>
          </w:p>
        </w:tc>
        <w:tc>
          <w:tcPr>
            <w:tcW w:w="4086" w:type="dxa"/>
          </w:tcPr>
          <w:p w14:paraId="54AFCC34" w14:textId="77777777" w:rsidR="00220A9E" w:rsidRDefault="00220A9E" w:rsidP="00163B9E">
            <w:pPr>
              <w:pStyle w:val="Default0"/>
              <w:rPr>
                <w:sz w:val="22"/>
                <w:szCs w:val="22"/>
              </w:rPr>
            </w:pPr>
            <w:r>
              <w:rPr>
                <w:sz w:val="22"/>
                <w:szCs w:val="22"/>
              </w:rPr>
              <w:t xml:space="preserve">Obsah dokumentu </w:t>
            </w:r>
          </w:p>
        </w:tc>
      </w:tr>
      <w:tr w:rsidR="00220A9E" w14:paraId="173C3A6D" w14:textId="77777777" w:rsidTr="00220A9E">
        <w:trPr>
          <w:trHeight w:val="110"/>
          <w:jc w:val="center"/>
        </w:trPr>
        <w:tc>
          <w:tcPr>
            <w:tcW w:w="4086" w:type="dxa"/>
          </w:tcPr>
          <w:p w14:paraId="7CEE7FC0" w14:textId="77777777" w:rsidR="00220A9E" w:rsidRDefault="00220A9E" w:rsidP="00163B9E">
            <w:pPr>
              <w:pStyle w:val="Default0"/>
              <w:rPr>
                <w:sz w:val="22"/>
                <w:szCs w:val="22"/>
              </w:rPr>
            </w:pPr>
            <w:r>
              <w:rPr>
                <w:sz w:val="22"/>
                <w:szCs w:val="22"/>
              </w:rPr>
              <w:t xml:space="preserve">Oblasti rozvoje </w:t>
            </w:r>
          </w:p>
        </w:tc>
        <w:tc>
          <w:tcPr>
            <w:tcW w:w="4086" w:type="dxa"/>
          </w:tcPr>
          <w:p w14:paraId="64A7DFA9" w14:textId="493F2A8C" w:rsidR="00220A9E" w:rsidRDefault="00220A9E" w:rsidP="00E26945">
            <w:pPr>
              <w:pStyle w:val="Default0"/>
              <w:rPr>
                <w:sz w:val="22"/>
                <w:szCs w:val="22"/>
              </w:rPr>
            </w:pPr>
            <w:r>
              <w:rPr>
                <w:sz w:val="22"/>
                <w:szCs w:val="22"/>
              </w:rPr>
              <w:t xml:space="preserve">Oblasti rozvoje z projektu OP VVV u základních škol </w:t>
            </w:r>
          </w:p>
        </w:tc>
      </w:tr>
      <w:tr w:rsidR="00220A9E" w14:paraId="2207A86D" w14:textId="77777777" w:rsidTr="00220A9E">
        <w:trPr>
          <w:trHeight w:val="110"/>
          <w:jc w:val="center"/>
        </w:trPr>
        <w:tc>
          <w:tcPr>
            <w:tcW w:w="4086" w:type="dxa"/>
          </w:tcPr>
          <w:p w14:paraId="7C9A2DE1" w14:textId="77777777" w:rsidR="00220A9E" w:rsidRDefault="00220A9E" w:rsidP="00163B9E">
            <w:pPr>
              <w:pStyle w:val="Default0"/>
              <w:rPr>
                <w:sz w:val="22"/>
                <w:szCs w:val="22"/>
              </w:rPr>
            </w:pPr>
            <w:r>
              <w:rPr>
                <w:sz w:val="22"/>
                <w:szCs w:val="22"/>
              </w:rPr>
              <w:t xml:space="preserve">I. </w:t>
            </w:r>
          </w:p>
        </w:tc>
        <w:tc>
          <w:tcPr>
            <w:tcW w:w="4086" w:type="dxa"/>
          </w:tcPr>
          <w:p w14:paraId="41DEF91D" w14:textId="03B87EBE" w:rsidR="00220A9E" w:rsidRDefault="00220A9E" w:rsidP="00A55AF0">
            <w:pPr>
              <w:pStyle w:val="Default0"/>
              <w:rPr>
                <w:sz w:val="22"/>
                <w:szCs w:val="22"/>
              </w:rPr>
            </w:pPr>
            <w:r>
              <w:rPr>
                <w:sz w:val="22"/>
                <w:szCs w:val="22"/>
              </w:rPr>
              <w:t xml:space="preserve">Podpora inkluzivního/společného vzdělávání </w:t>
            </w:r>
          </w:p>
        </w:tc>
      </w:tr>
      <w:tr w:rsidR="00C2318D" w14:paraId="46FA25D5" w14:textId="77777777" w:rsidTr="00220A9E">
        <w:trPr>
          <w:trHeight w:val="110"/>
          <w:jc w:val="center"/>
        </w:trPr>
        <w:tc>
          <w:tcPr>
            <w:tcW w:w="4086" w:type="dxa"/>
          </w:tcPr>
          <w:p w14:paraId="4C8BE11F" w14:textId="2FA95764" w:rsidR="00C2318D" w:rsidRDefault="00C2318D" w:rsidP="00C2318D">
            <w:pPr>
              <w:pStyle w:val="Default0"/>
              <w:rPr>
                <w:sz w:val="22"/>
                <w:szCs w:val="22"/>
              </w:rPr>
            </w:pPr>
            <w:r>
              <w:rPr>
                <w:sz w:val="22"/>
                <w:szCs w:val="22"/>
              </w:rPr>
              <w:lastRenderedPageBreak/>
              <w:t xml:space="preserve">I.A </w:t>
            </w:r>
          </w:p>
        </w:tc>
        <w:tc>
          <w:tcPr>
            <w:tcW w:w="4086" w:type="dxa"/>
          </w:tcPr>
          <w:p w14:paraId="2D483A87" w14:textId="0E8A5260" w:rsidR="00C2318D" w:rsidRDefault="00C2318D" w:rsidP="00163B9E">
            <w:pPr>
              <w:pStyle w:val="Default0"/>
              <w:rPr>
                <w:sz w:val="22"/>
                <w:szCs w:val="22"/>
              </w:rPr>
            </w:pPr>
            <w:r w:rsidRPr="00C2318D">
              <w:rPr>
                <w:sz w:val="22"/>
                <w:szCs w:val="22"/>
              </w:rPr>
              <w:t>Další otázky související s podporou inkluzivního/společného vzdělávání</w:t>
            </w:r>
          </w:p>
        </w:tc>
      </w:tr>
      <w:tr w:rsidR="00220A9E" w14:paraId="1D62E351" w14:textId="77777777" w:rsidTr="00220A9E">
        <w:trPr>
          <w:trHeight w:val="110"/>
          <w:jc w:val="center"/>
        </w:trPr>
        <w:tc>
          <w:tcPr>
            <w:tcW w:w="4086" w:type="dxa"/>
          </w:tcPr>
          <w:p w14:paraId="1AD51DBD" w14:textId="77777777" w:rsidR="00220A9E" w:rsidRDefault="00220A9E" w:rsidP="00163B9E">
            <w:pPr>
              <w:pStyle w:val="Default0"/>
              <w:rPr>
                <w:sz w:val="22"/>
                <w:szCs w:val="22"/>
              </w:rPr>
            </w:pPr>
            <w:r>
              <w:rPr>
                <w:sz w:val="22"/>
                <w:szCs w:val="22"/>
              </w:rPr>
              <w:t xml:space="preserve">II._ČG </w:t>
            </w:r>
          </w:p>
        </w:tc>
        <w:tc>
          <w:tcPr>
            <w:tcW w:w="4086" w:type="dxa"/>
          </w:tcPr>
          <w:p w14:paraId="7CE2A1B7" w14:textId="77777777" w:rsidR="00220A9E" w:rsidRDefault="00220A9E" w:rsidP="00163B9E">
            <w:pPr>
              <w:pStyle w:val="Default0"/>
              <w:rPr>
                <w:sz w:val="22"/>
                <w:szCs w:val="22"/>
              </w:rPr>
            </w:pPr>
            <w:r>
              <w:rPr>
                <w:sz w:val="22"/>
                <w:szCs w:val="22"/>
              </w:rPr>
              <w:t xml:space="preserve">Rozvoj čtenářské gramotnosti </w:t>
            </w:r>
          </w:p>
        </w:tc>
      </w:tr>
      <w:tr w:rsidR="00220A9E" w14:paraId="431FB6B7" w14:textId="77777777" w:rsidTr="00220A9E">
        <w:trPr>
          <w:trHeight w:val="110"/>
          <w:jc w:val="center"/>
        </w:trPr>
        <w:tc>
          <w:tcPr>
            <w:tcW w:w="4086" w:type="dxa"/>
          </w:tcPr>
          <w:p w14:paraId="75B75B63" w14:textId="77777777" w:rsidR="00220A9E" w:rsidRDefault="00220A9E" w:rsidP="00163B9E">
            <w:pPr>
              <w:pStyle w:val="Default0"/>
              <w:rPr>
                <w:sz w:val="22"/>
                <w:szCs w:val="22"/>
              </w:rPr>
            </w:pPr>
            <w:r>
              <w:rPr>
                <w:sz w:val="22"/>
                <w:szCs w:val="22"/>
              </w:rPr>
              <w:t xml:space="preserve">II._MG </w:t>
            </w:r>
          </w:p>
        </w:tc>
        <w:tc>
          <w:tcPr>
            <w:tcW w:w="4086" w:type="dxa"/>
          </w:tcPr>
          <w:p w14:paraId="1639D150" w14:textId="77777777" w:rsidR="00220A9E" w:rsidRDefault="00220A9E" w:rsidP="00163B9E">
            <w:pPr>
              <w:pStyle w:val="Default0"/>
              <w:rPr>
                <w:sz w:val="22"/>
                <w:szCs w:val="22"/>
              </w:rPr>
            </w:pPr>
            <w:r>
              <w:rPr>
                <w:sz w:val="22"/>
                <w:szCs w:val="22"/>
              </w:rPr>
              <w:t xml:space="preserve">Rozvoj matematické gramotnosti </w:t>
            </w:r>
          </w:p>
        </w:tc>
      </w:tr>
      <w:tr w:rsidR="00220A9E" w14:paraId="7DC6636C" w14:textId="77777777" w:rsidTr="00220A9E">
        <w:trPr>
          <w:trHeight w:val="110"/>
          <w:jc w:val="center"/>
        </w:trPr>
        <w:tc>
          <w:tcPr>
            <w:tcW w:w="4086" w:type="dxa"/>
          </w:tcPr>
          <w:p w14:paraId="32B15D5A" w14:textId="77777777" w:rsidR="00220A9E" w:rsidRDefault="00220A9E" w:rsidP="00163B9E">
            <w:pPr>
              <w:pStyle w:val="Default0"/>
              <w:rPr>
                <w:sz w:val="22"/>
                <w:szCs w:val="22"/>
              </w:rPr>
            </w:pPr>
            <w:r>
              <w:rPr>
                <w:sz w:val="22"/>
                <w:szCs w:val="22"/>
              </w:rPr>
              <w:t xml:space="preserve">II._JG </w:t>
            </w:r>
          </w:p>
        </w:tc>
        <w:tc>
          <w:tcPr>
            <w:tcW w:w="4086" w:type="dxa"/>
          </w:tcPr>
          <w:p w14:paraId="59571B7D" w14:textId="77777777" w:rsidR="00220A9E" w:rsidRDefault="00220A9E" w:rsidP="00163B9E">
            <w:pPr>
              <w:pStyle w:val="Default0"/>
              <w:rPr>
                <w:sz w:val="22"/>
                <w:szCs w:val="22"/>
              </w:rPr>
            </w:pPr>
            <w:r>
              <w:rPr>
                <w:sz w:val="22"/>
                <w:szCs w:val="22"/>
              </w:rPr>
              <w:t xml:space="preserve">Rozvoj jazykové gramotnosti </w:t>
            </w:r>
          </w:p>
        </w:tc>
      </w:tr>
      <w:tr w:rsidR="00220A9E" w14:paraId="45DA9E7E" w14:textId="77777777" w:rsidTr="00220A9E">
        <w:trPr>
          <w:trHeight w:val="110"/>
          <w:jc w:val="center"/>
        </w:trPr>
        <w:tc>
          <w:tcPr>
            <w:tcW w:w="4086" w:type="dxa"/>
          </w:tcPr>
          <w:p w14:paraId="3EE11E58" w14:textId="77777777" w:rsidR="00220A9E" w:rsidRDefault="00220A9E" w:rsidP="00163B9E">
            <w:pPr>
              <w:pStyle w:val="Default0"/>
              <w:rPr>
                <w:sz w:val="22"/>
                <w:szCs w:val="22"/>
              </w:rPr>
            </w:pPr>
            <w:r>
              <w:rPr>
                <w:sz w:val="22"/>
                <w:szCs w:val="22"/>
              </w:rPr>
              <w:t xml:space="preserve">III. </w:t>
            </w:r>
          </w:p>
        </w:tc>
        <w:tc>
          <w:tcPr>
            <w:tcW w:w="4086" w:type="dxa"/>
          </w:tcPr>
          <w:p w14:paraId="5D55F666" w14:textId="77777777" w:rsidR="00220A9E" w:rsidRDefault="00220A9E" w:rsidP="00163B9E">
            <w:pPr>
              <w:pStyle w:val="Default0"/>
              <w:rPr>
                <w:sz w:val="22"/>
                <w:szCs w:val="22"/>
              </w:rPr>
            </w:pPr>
            <w:r>
              <w:rPr>
                <w:sz w:val="22"/>
                <w:szCs w:val="22"/>
              </w:rPr>
              <w:t xml:space="preserve">Podpora kompetencí k podnikavosti, iniciativě a kreativitě </w:t>
            </w:r>
          </w:p>
        </w:tc>
      </w:tr>
      <w:tr w:rsidR="00220A9E" w14:paraId="77A3682A" w14:textId="77777777" w:rsidTr="00220A9E">
        <w:trPr>
          <w:trHeight w:val="110"/>
          <w:jc w:val="center"/>
        </w:trPr>
        <w:tc>
          <w:tcPr>
            <w:tcW w:w="4086" w:type="dxa"/>
          </w:tcPr>
          <w:p w14:paraId="6EFF0FC7" w14:textId="77777777" w:rsidR="00220A9E" w:rsidRDefault="00220A9E" w:rsidP="00163B9E">
            <w:pPr>
              <w:pStyle w:val="Default0"/>
              <w:rPr>
                <w:sz w:val="22"/>
                <w:szCs w:val="22"/>
              </w:rPr>
            </w:pPr>
            <w:r>
              <w:rPr>
                <w:sz w:val="22"/>
                <w:szCs w:val="22"/>
              </w:rPr>
              <w:t xml:space="preserve">IV. </w:t>
            </w:r>
          </w:p>
        </w:tc>
        <w:tc>
          <w:tcPr>
            <w:tcW w:w="4086" w:type="dxa"/>
          </w:tcPr>
          <w:p w14:paraId="4A0D347C" w14:textId="77777777" w:rsidR="00220A9E" w:rsidRDefault="00220A9E" w:rsidP="00163B9E">
            <w:pPr>
              <w:pStyle w:val="Default0"/>
              <w:rPr>
                <w:sz w:val="22"/>
                <w:szCs w:val="22"/>
              </w:rPr>
            </w:pPr>
            <w:r>
              <w:rPr>
                <w:sz w:val="22"/>
                <w:szCs w:val="22"/>
              </w:rPr>
              <w:t xml:space="preserve">Podpora polytechnického vzdělávání </w:t>
            </w:r>
          </w:p>
        </w:tc>
      </w:tr>
      <w:tr w:rsidR="00220A9E" w14:paraId="62E6EB5C" w14:textId="77777777" w:rsidTr="00220A9E">
        <w:trPr>
          <w:trHeight w:val="110"/>
          <w:jc w:val="center"/>
        </w:trPr>
        <w:tc>
          <w:tcPr>
            <w:tcW w:w="4086" w:type="dxa"/>
          </w:tcPr>
          <w:p w14:paraId="52DFFB68" w14:textId="77777777" w:rsidR="00220A9E" w:rsidRDefault="00220A9E" w:rsidP="00163B9E">
            <w:pPr>
              <w:pStyle w:val="Default0"/>
              <w:rPr>
                <w:sz w:val="22"/>
                <w:szCs w:val="22"/>
              </w:rPr>
            </w:pPr>
            <w:r>
              <w:rPr>
                <w:sz w:val="22"/>
                <w:szCs w:val="22"/>
              </w:rPr>
              <w:t xml:space="preserve">V. </w:t>
            </w:r>
          </w:p>
        </w:tc>
        <w:tc>
          <w:tcPr>
            <w:tcW w:w="4086" w:type="dxa"/>
          </w:tcPr>
          <w:p w14:paraId="75BCB133" w14:textId="77777777" w:rsidR="00220A9E" w:rsidRDefault="00220A9E" w:rsidP="00163B9E">
            <w:pPr>
              <w:pStyle w:val="Default0"/>
              <w:rPr>
                <w:sz w:val="22"/>
                <w:szCs w:val="22"/>
              </w:rPr>
            </w:pPr>
            <w:r>
              <w:rPr>
                <w:sz w:val="22"/>
                <w:szCs w:val="22"/>
              </w:rPr>
              <w:t xml:space="preserve">Podpora sociálních a občanských dovedností a dalších kompetencí </w:t>
            </w:r>
          </w:p>
        </w:tc>
      </w:tr>
      <w:tr w:rsidR="00220A9E" w14:paraId="76E13ECC" w14:textId="77777777" w:rsidTr="00220A9E">
        <w:trPr>
          <w:trHeight w:val="110"/>
          <w:jc w:val="center"/>
        </w:trPr>
        <w:tc>
          <w:tcPr>
            <w:tcW w:w="4086" w:type="dxa"/>
          </w:tcPr>
          <w:p w14:paraId="4FE00FBF" w14:textId="77777777" w:rsidR="00220A9E" w:rsidRDefault="00220A9E" w:rsidP="00163B9E">
            <w:pPr>
              <w:pStyle w:val="Default0"/>
              <w:rPr>
                <w:sz w:val="22"/>
                <w:szCs w:val="22"/>
              </w:rPr>
            </w:pPr>
            <w:r>
              <w:rPr>
                <w:sz w:val="22"/>
                <w:szCs w:val="22"/>
              </w:rPr>
              <w:t xml:space="preserve">VI. </w:t>
            </w:r>
          </w:p>
        </w:tc>
        <w:tc>
          <w:tcPr>
            <w:tcW w:w="4086" w:type="dxa"/>
          </w:tcPr>
          <w:p w14:paraId="61C8FEBB" w14:textId="77777777" w:rsidR="00220A9E" w:rsidRDefault="00220A9E" w:rsidP="00163B9E">
            <w:pPr>
              <w:pStyle w:val="Default0"/>
              <w:rPr>
                <w:sz w:val="22"/>
                <w:szCs w:val="22"/>
              </w:rPr>
            </w:pPr>
            <w:r>
              <w:rPr>
                <w:sz w:val="22"/>
                <w:szCs w:val="22"/>
              </w:rPr>
              <w:t xml:space="preserve">Podpora digitálních kompetencí pedagogických pracovníků </w:t>
            </w:r>
          </w:p>
        </w:tc>
      </w:tr>
      <w:tr w:rsidR="00220A9E" w14:paraId="45D84C31" w14:textId="77777777" w:rsidTr="00220A9E">
        <w:trPr>
          <w:trHeight w:val="110"/>
          <w:jc w:val="center"/>
        </w:trPr>
        <w:tc>
          <w:tcPr>
            <w:tcW w:w="4086" w:type="dxa"/>
          </w:tcPr>
          <w:p w14:paraId="3A330368" w14:textId="77777777" w:rsidR="00220A9E" w:rsidRDefault="00220A9E" w:rsidP="00163B9E">
            <w:pPr>
              <w:pStyle w:val="Default0"/>
              <w:rPr>
                <w:sz w:val="22"/>
                <w:szCs w:val="22"/>
              </w:rPr>
            </w:pPr>
            <w:r>
              <w:rPr>
                <w:sz w:val="22"/>
                <w:szCs w:val="22"/>
              </w:rPr>
              <w:t>VII._nové</w:t>
            </w:r>
          </w:p>
        </w:tc>
        <w:tc>
          <w:tcPr>
            <w:tcW w:w="4086" w:type="dxa"/>
          </w:tcPr>
          <w:p w14:paraId="52168AD1" w14:textId="77777777" w:rsidR="00220A9E" w:rsidRDefault="00220A9E" w:rsidP="00163B9E">
            <w:pPr>
              <w:pStyle w:val="Default0"/>
              <w:rPr>
                <w:sz w:val="22"/>
                <w:szCs w:val="22"/>
              </w:rPr>
            </w:pPr>
            <w:r>
              <w:rPr>
                <w:sz w:val="22"/>
                <w:szCs w:val="22"/>
              </w:rPr>
              <w:t xml:space="preserve">Podpora kariérového poradenství pro žáky </w:t>
            </w:r>
          </w:p>
        </w:tc>
      </w:tr>
    </w:tbl>
    <w:p w14:paraId="15EFCC98" w14:textId="77777777" w:rsidR="00220A9E" w:rsidRDefault="00220A9E" w:rsidP="00220A9E"/>
    <w:p w14:paraId="33714C2C" w14:textId="77777777" w:rsidR="00220A9E" w:rsidRPr="00220A9E" w:rsidRDefault="00220A9E" w:rsidP="00220A9E">
      <w:pPr>
        <w:pStyle w:val="Default0"/>
        <w:rPr>
          <w:rFonts w:asciiTheme="minorHAnsi" w:eastAsia="Times New Roman" w:hAnsiTheme="minorHAnsi" w:cstheme="minorHAnsi"/>
          <w:b/>
          <w:color w:val="7EA2D1"/>
          <w:sz w:val="26"/>
          <w:szCs w:val="26"/>
        </w:rPr>
      </w:pPr>
      <w:r w:rsidRPr="00220A9E">
        <w:rPr>
          <w:rFonts w:asciiTheme="minorHAnsi" w:eastAsia="Times New Roman" w:hAnsiTheme="minorHAnsi" w:cstheme="minorHAnsi"/>
          <w:b/>
          <w:color w:val="7EA2D1"/>
          <w:sz w:val="26"/>
          <w:szCs w:val="26"/>
        </w:rPr>
        <w:t xml:space="preserve">II. Jak s výstupem pracovat? </w:t>
      </w:r>
    </w:p>
    <w:p w14:paraId="257DAFDC" w14:textId="77777777" w:rsidR="001015BD" w:rsidRDefault="001015BD" w:rsidP="00220A9E">
      <w:pPr>
        <w:ind w:firstLine="708"/>
      </w:pPr>
    </w:p>
    <w:p w14:paraId="1C83FCF8" w14:textId="19E5305F" w:rsidR="00220A9E" w:rsidRDefault="00220A9E" w:rsidP="00220A9E">
      <w:pPr>
        <w:ind w:firstLine="708"/>
      </w:pPr>
      <w:r>
        <w:t>Účast škol v šetření byla dobrovolná, případně podmíněna realizací projektů z OP VVV, a má za cíl pomoci školám uvažovat o oblastech nabízené podpory z operačních programů, které škola využila nebo by mohla v budoucím období čerpat. Na základě vyplnění těchto charakteristik v jednotlivých oblastech podpory si školy stanovily celkové priority pro čerpání podpory.</w:t>
      </w:r>
      <w:r w:rsidR="00AE782D">
        <w:t xml:space="preserve"> Výstupy přináší srovnání situace před začátkem realizací projektů z OP VVV a aktuálním stavem, tj. </w:t>
      </w:r>
      <w:r w:rsidR="001809EE">
        <w:t xml:space="preserve">přesněji </w:t>
      </w:r>
      <w:r w:rsidR="00AE782D">
        <w:t>stavem v období 03/2018 až 10/2019 (podle toho, kdy škola dotazník aktuálního šetření vyplnila).</w:t>
      </w:r>
    </w:p>
    <w:p w14:paraId="743C6734" w14:textId="77777777" w:rsidR="00735B8A" w:rsidRDefault="00735B8A" w:rsidP="00220A9E">
      <w:pPr>
        <w:pStyle w:val="Default0"/>
        <w:rPr>
          <w:b/>
          <w:bCs/>
          <w:sz w:val="22"/>
          <w:szCs w:val="22"/>
        </w:rPr>
      </w:pPr>
    </w:p>
    <w:p w14:paraId="7D325478" w14:textId="6F3A3F79" w:rsidR="00220A9E" w:rsidRDefault="00220A9E" w:rsidP="00220A9E">
      <w:pPr>
        <w:pStyle w:val="Default0"/>
        <w:rPr>
          <w:b/>
          <w:bCs/>
          <w:sz w:val="22"/>
          <w:szCs w:val="22"/>
        </w:rPr>
      </w:pPr>
      <w:r>
        <w:rPr>
          <w:b/>
          <w:bCs/>
          <w:sz w:val="22"/>
          <w:szCs w:val="22"/>
        </w:rPr>
        <w:t xml:space="preserve">Obecný postup pro interpretaci dat na území ORP: </w:t>
      </w:r>
    </w:p>
    <w:p w14:paraId="0EDF8AD0" w14:textId="77777777" w:rsidR="00220A9E" w:rsidRDefault="00220A9E" w:rsidP="00220A9E">
      <w:pPr>
        <w:pStyle w:val="Default0"/>
        <w:rPr>
          <w:sz w:val="22"/>
          <w:szCs w:val="22"/>
        </w:rPr>
      </w:pPr>
    </w:p>
    <w:p w14:paraId="30DD13EC" w14:textId="17500ACA" w:rsidR="00220A9E" w:rsidRPr="005F16D4" w:rsidRDefault="00E26945" w:rsidP="00220A9E">
      <w:pPr>
        <w:pStyle w:val="Default0"/>
        <w:numPr>
          <w:ilvl w:val="0"/>
          <w:numId w:val="6"/>
        </w:numPr>
        <w:rPr>
          <w:b/>
          <w:sz w:val="22"/>
          <w:szCs w:val="22"/>
        </w:rPr>
      </w:pPr>
      <w:r w:rsidRPr="005F16D4">
        <w:rPr>
          <w:b/>
          <w:sz w:val="22"/>
          <w:szCs w:val="22"/>
        </w:rPr>
        <w:t>T</w:t>
      </w:r>
      <w:r>
        <w:rPr>
          <w:b/>
          <w:sz w:val="22"/>
          <w:szCs w:val="22"/>
        </w:rPr>
        <w:t>abulka</w:t>
      </w:r>
      <w:r w:rsidRPr="005F16D4">
        <w:rPr>
          <w:b/>
          <w:sz w:val="22"/>
          <w:szCs w:val="22"/>
        </w:rPr>
        <w:t xml:space="preserve"> </w:t>
      </w:r>
      <w:r w:rsidR="00220A9E" w:rsidRPr="005F16D4">
        <w:rPr>
          <w:b/>
          <w:sz w:val="22"/>
          <w:szCs w:val="22"/>
        </w:rPr>
        <w:t>č. 1, List Oblasti rozvoje</w:t>
      </w:r>
    </w:p>
    <w:p w14:paraId="2C520DB7" w14:textId="2F021124" w:rsidR="00220A9E" w:rsidRPr="005F16D4" w:rsidRDefault="00220A9E" w:rsidP="001015BD">
      <w:pPr>
        <w:ind w:left="360"/>
        <w:rPr>
          <w:bCs/>
        </w:rPr>
      </w:pPr>
      <w:r w:rsidRPr="005F16D4">
        <w:rPr>
          <w:bCs/>
        </w:rPr>
        <w:lastRenderedPageBreak/>
        <w:t>Seznamte se s počte</w:t>
      </w:r>
      <w:r w:rsidR="006F2D66">
        <w:rPr>
          <w:bCs/>
        </w:rPr>
        <w:t xml:space="preserve">m vyplněných dotazníků na území </w:t>
      </w:r>
      <w:r w:rsidRPr="005F16D4">
        <w:rPr>
          <w:bCs/>
        </w:rPr>
        <w:t xml:space="preserve">ORP a </w:t>
      </w:r>
      <w:r w:rsidR="00E26945">
        <w:rPr>
          <w:bCs/>
        </w:rPr>
        <w:t>podílem</w:t>
      </w:r>
      <w:r w:rsidR="00E26945" w:rsidRPr="005F16D4">
        <w:rPr>
          <w:bCs/>
        </w:rPr>
        <w:t xml:space="preserve"> </w:t>
      </w:r>
      <w:r w:rsidRPr="005F16D4">
        <w:rPr>
          <w:bCs/>
        </w:rPr>
        <w:t>škol</w:t>
      </w:r>
      <w:r w:rsidR="00E26945">
        <w:rPr>
          <w:bCs/>
        </w:rPr>
        <w:t xml:space="preserve"> (v %)</w:t>
      </w:r>
      <w:r w:rsidRPr="005F16D4">
        <w:rPr>
          <w:bCs/>
        </w:rPr>
        <w:t>, které v území dotazník vyplnily</w:t>
      </w:r>
      <w:r w:rsidR="00BB49A4">
        <w:rPr>
          <w:bCs/>
        </w:rPr>
        <w:t xml:space="preserve">, a jak se podíl vyplnění liší v úvodním šetření k Šablonám I a v aktuálním </w:t>
      </w:r>
      <w:r w:rsidR="00BB49A4" w:rsidRPr="00BB49A4">
        <w:rPr>
          <w:bCs/>
        </w:rPr>
        <w:t>šetření</w:t>
      </w:r>
      <w:r w:rsidRPr="00BB49A4">
        <w:rPr>
          <w:bCs/>
        </w:rPr>
        <w:t xml:space="preserve">. </w:t>
      </w:r>
      <w:r w:rsidR="00BB49A4" w:rsidRPr="00BB49A4">
        <w:rPr>
          <w:bCs/>
        </w:rPr>
        <w:t>D</w:t>
      </w:r>
      <w:r w:rsidR="009B69B5" w:rsidRPr="00BB49A4">
        <w:rPr>
          <w:bCs/>
        </w:rPr>
        <w:t>ata</w:t>
      </w:r>
      <w:r w:rsidR="00BB49A4" w:rsidRPr="00BB49A4">
        <w:rPr>
          <w:bCs/>
        </w:rPr>
        <w:t xml:space="preserve"> aktuálního šetření</w:t>
      </w:r>
      <w:r w:rsidR="009B69B5" w:rsidRPr="00BB49A4">
        <w:rPr>
          <w:bCs/>
        </w:rPr>
        <w:t xml:space="preserve"> vyhodnocují stav k </w:t>
      </w:r>
      <w:r w:rsidR="00BB49A4" w:rsidRPr="00BB49A4">
        <w:rPr>
          <w:bCs/>
        </w:rPr>
        <w:t>10</w:t>
      </w:r>
      <w:r w:rsidR="009B69B5" w:rsidRPr="00BB49A4">
        <w:rPr>
          <w:bCs/>
        </w:rPr>
        <w:t xml:space="preserve">. </w:t>
      </w:r>
      <w:r w:rsidR="00BB49A4" w:rsidRPr="00BB49A4">
        <w:rPr>
          <w:bCs/>
        </w:rPr>
        <w:t>10. 2019</w:t>
      </w:r>
      <w:r w:rsidR="00BB49A4">
        <w:rPr>
          <w:rStyle w:val="Znakapoznpodarou"/>
          <w:bCs/>
        </w:rPr>
        <w:footnoteReference w:id="4"/>
      </w:r>
      <w:r w:rsidR="009B69B5" w:rsidRPr="00BB49A4">
        <w:rPr>
          <w:bCs/>
        </w:rPr>
        <w:t>.</w:t>
      </w:r>
      <w:r w:rsidR="00BB49A4">
        <w:rPr>
          <w:bCs/>
        </w:rPr>
        <w:t xml:space="preserve"> Jelikož je podíl škol, které vyplnily aktuální šetření obecně o něco nižší než</w:t>
      </w:r>
      <w:r w:rsidR="004B5D07">
        <w:rPr>
          <w:bCs/>
        </w:rPr>
        <w:t xml:space="preserve"> v úvodním šetření k Šablonám I, mohou tím být výsledky mírně ovlivněny: školy, které dotazník v aktuálním šetření nevyplnily, mohly eventuálně přispět k celkově horším nebo naopak lepším výsledkům.</w:t>
      </w:r>
    </w:p>
    <w:p w14:paraId="05AB03E5" w14:textId="77777777" w:rsidR="00220A9E" w:rsidRPr="005F16D4" w:rsidRDefault="00220A9E" w:rsidP="00220A9E">
      <w:pPr>
        <w:pStyle w:val="Default0"/>
        <w:numPr>
          <w:ilvl w:val="0"/>
          <w:numId w:val="6"/>
        </w:numPr>
        <w:rPr>
          <w:b/>
          <w:sz w:val="22"/>
          <w:szCs w:val="22"/>
        </w:rPr>
      </w:pPr>
      <w:r w:rsidRPr="005F16D4">
        <w:rPr>
          <w:b/>
          <w:sz w:val="22"/>
          <w:szCs w:val="22"/>
        </w:rPr>
        <w:t>Tabulka č. 2 Hlavní oblasti podporované z OP a Tabulka č. 3 Další oblasti podporované z OP, List Oblasti rozvoje.</w:t>
      </w:r>
    </w:p>
    <w:p w14:paraId="7D296FE5" w14:textId="77777777" w:rsidR="001015BD" w:rsidRDefault="001015BD" w:rsidP="001015BD">
      <w:pPr>
        <w:rPr>
          <w:bCs/>
        </w:rPr>
      </w:pPr>
    </w:p>
    <w:p w14:paraId="0CC12EDA" w14:textId="39B698EE" w:rsidR="00220A9E" w:rsidRPr="005F16D4" w:rsidRDefault="00220A9E" w:rsidP="001015BD">
      <w:pPr>
        <w:ind w:left="426"/>
        <w:rPr>
          <w:bCs/>
        </w:rPr>
      </w:pPr>
      <w:r w:rsidRPr="005F16D4">
        <w:rPr>
          <w:bCs/>
        </w:rPr>
        <w:t>Vytvořte si pořadí potřeb v jednotlivých oblastech podpory, které by se mohly rozvíjet operačním programem IROP nebo OP VVV. Data si dejte do souvislostí s podmínkami v území a</w:t>
      </w:r>
      <w:r w:rsidR="00E26945">
        <w:rPr>
          <w:bCs/>
        </w:rPr>
        <w:t> </w:t>
      </w:r>
      <w:r w:rsidRPr="005F16D4">
        <w:rPr>
          <w:bCs/>
        </w:rPr>
        <w:t xml:space="preserve">regionu. </w:t>
      </w:r>
    </w:p>
    <w:p w14:paraId="2CA63C3E" w14:textId="74E599AD" w:rsidR="00AD6584" w:rsidRPr="00AD6584" w:rsidRDefault="00220A9E" w:rsidP="001015BD">
      <w:pPr>
        <w:ind w:left="426"/>
        <w:rPr>
          <w:bCs/>
        </w:rPr>
      </w:pPr>
      <w:r w:rsidRPr="00735B8A">
        <w:rPr>
          <w:bCs/>
        </w:rPr>
        <w:t>Na setříděné pořadí potřeb v oblastech podpory (bod 2) navazuje možnost vyhledávání obsahových návazností v tabulkách na následujících listech. Pořadí priorit si tak propojíte s</w:t>
      </w:r>
      <w:r w:rsidR="00E26945" w:rsidRPr="00217E44">
        <w:rPr>
          <w:bCs/>
        </w:rPr>
        <w:t> </w:t>
      </w:r>
      <w:r w:rsidRPr="00217E44">
        <w:rPr>
          <w:bCs/>
        </w:rPr>
        <w:t xml:space="preserve">pořadím plánů u jednotlivých ukazatelů oblastí podpory. </w:t>
      </w:r>
      <w:r w:rsidR="00AD6584">
        <w:t>Pro větší přehlednost jsou výsledky aktuálního šetření daného kraje nebo ORP, které jsou pod průměrnou hodnotou výsledků za celou Českou republiku, podbarveny červeně</w:t>
      </w:r>
      <w:r w:rsidR="00AD6584">
        <w:rPr>
          <w:rStyle w:val="Znakapoznpodarou"/>
        </w:rPr>
        <w:footnoteReference w:id="5"/>
      </w:r>
      <w:r w:rsidR="00AD6584">
        <w:t>.</w:t>
      </w:r>
    </w:p>
    <w:p w14:paraId="2FD510C4" w14:textId="77777777" w:rsidR="00220A9E" w:rsidRPr="00217E44" w:rsidRDefault="00220A9E" w:rsidP="001015BD">
      <w:pPr>
        <w:ind w:left="426"/>
      </w:pPr>
      <w:r w:rsidRPr="00217E44">
        <w:lastRenderedPageBreak/>
        <w:t xml:space="preserve">Při detailním obsahovém propojování můžete najít i nesrovnalosti dané běžně u dotazování celou řadou důvodů (např. subjektivitou odpovědí, automatickým přístupem ve vyplňování nebo nepřipuštěním nižší míry hodnocení aktuálního stavu). Můžete zjistit např., že školy deklarují vysokou úroveň komunikace s rodiči v oblasti příslušné gramotnosti, ale zároveň nezájem rodičů o rozvoj gramotnosti jejich dětí. V tom případě jde o rozdíl, který by bylo vhodné zavést do diskusí, jak situaci zlepšit. Výsledné priority, ale i návaznosti a nesrovnalosti v datech by měly být předmětem diskusí se školami s cílem stanovit si reálné a potřebné varianty řešení a rozvoje. </w:t>
      </w:r>
    </w:p>
    <w:p w14:paraId="09C0D37D" w14:textId="77777777" w:rsidR="00220A9E" w:rsidRDefault="00220A9E" w:rsidP="00220A9E">
      <w:pPr>
        <w:pStyle w:val="Default0"/>
        <w:rPr>
          <w:sz w:val="22"/>
          <w:szCs w:val="22"/>
        </w:rPr>
      </w:pPr>
    </w:p>
    <w:p w14:paraId="457E23BF" w14:textId="0614398B" w:rsidR="00220A9E" w:rsidRDefault="00220A9E" w:rsidP="00220A9E">
      <w:pPr>
        <w:pStyle w:val="Default0"/>
        <w:rPr>
          <w:rFonts w:asciiTheme="minorHAnsi" w:eastAsia="Times New Roman" w:hAnsiTheme="minorHAnsi" w:cstheme="minorHAnsi"/>
          <w:b/>
          <w:color w:val="7EA2D1"/>
          <w:sz w:val="26"/>
          <w:szCs w:val="26"/>
        </w:rPr>
      </w:pPr>
      <w:r w:rsidRPr="00220A9E">
        <w:rPr>
          <w:rFonts w:asciiTheme="minorHAnsi" w:eastAsia="Times New Roman" w:hAnsiTheme="minorHAnsi" w:cstheme="minorHAnsi"/>
          <w:b/>
          <w:color w:val="7EA2D1"/>
          <w:sz w:val="26"/>
          <w:szCs w:val="26"/>
        </w:rPr>
        <w:t>II</w:t>
      </w:r>
      <w:r w:rsidR="001015BD">
        <w:rPr>
          <w:rFonts w:asciiTheme="minorHAnsi" w:eastAsia="Times New Roman" w:hAnsiTheme="minorHAnsi" w:cstheme="minorHAnsi"/>
          <w:b/>
          <w:color w:val="7EA2D1"/>
          <w:sz w:val="26"/>
          <w:szCs w:val="26"/>
        </w:rPr>
        <w:t>I</w:t>
      </w:r>
      <w:r w:rsidRPr="00220A9E">
        <w:rPr>
          <w:rFonts w:asciiTheme="minorHAnsi" w:eastAsia="Times New Roman" w:hAnsiTheme="minorHAnsi" w:cstheme="minorHAnsi"/>
          <w:b/>
          <w:color w:val="7EA2D1"/>
          <w:sz w:val="26"/>
          <w:szCs w:val="26"/>
        </w:rPr>
        <w:t xml:space="preserve">. Použití statistických ukazatelů </w:t>
      </w:r>
    </w:p>
    <w:p w14:paraId="5CE7ADCF" w14:textId="77777777" w:rsidR="001015BD" w:rsidRPr="00220A9E" w:rsidRDefault="001015BD" w:rsidP="00220A9E">
      <w:pPr>
        <w:pStyle w:val="Default0"/>
        <w:rPr>
          <w:rFonts w:asciiTheme="minorHAnsi" w:eastAsia="Times New Roman" w:hAnsiTheme="minorHAnsi" w:cstheme="minorHAnsi"/>
          <w:b/>
          <w:color w:val="7EA2D1"/>
          <w:sz w:val="26"/>
          <w:szCs w:val="26"/>
        </w:rPr>
      </w:pPr>
    </w:p>
    <w:p w14:paraId="51BB1B1A" w14:textId="08955DA9" w:rsidR="00735B8A" w:rsidRDefault="00220A9E" w:rsidP="001015BD">
      <w:pPr>
        <w:ind w:left="426"/>
      </w:pPr>
      <w:r>
        <w:t xml:space="preserve">Výstup se primárně vztahuje </w:t>
      </w:r>
      <w:r>
        <w:rPr>
          <w:b/>
          <w:bCs/>
        </w:rPr>
        <w:t>k území ORP</w:t>
      </w:r>
      <w:r w:rsidR="005C2952">
        <w:rPr>
          <w:b/>
          <w:bCs/>
        </w:rPr>
        <w:t xml:space="preserve"> a kraje</w:t>
      </w:r>
      <w:r>
        <w:t xml:space="preserve">, umožnuje však také </w:t>
      </w:r>
      <w:r>
        <w:rPr>
          <w:b/>
          <w:bCs/>
        </w:rPr>
        <w:t>orientační srovnání s</w:t>
      </w:r>
      <w:r w:rsidR="005C2952">
        <w:rPr>
          <w:b/>
          <w:bCs/>
        </w:rPr>
        <w:t xml:space="preserve"> výsledkem </w:t>
      </w:r>
      <w:r>
        <w:rPr>
          <w:b/>
          <w:bCs/>
        </w:rPr>
        <w:t xml:space="preserve">za </w:t>
      </w:r>
      <w:r w:rsidR="005C2952">
        <w:rPr>
          <w:b/>
          <w:bCs/>
        </w:rPr>
        <w:t xml:space="preserve">celou </w:t>
      </w:r>
      <w:r>
        <w:rPr>
          <w:b/>
          <w:bCs/>
        </w:rPr>
        <w:t>ČR</w:t>
      </w:r>
      <w:r>
        <w:t>. Agregovaná data jsou výhradně za územní ORP z důvodů jednoznačné identifikace územního celku ORP, která by měla zajistit udržitelnost měřených ukazatelů na daném území v čase realizace projektu MAP v letech 2014-2020.</w:t>
      </w:r>
      <w:r w:rsidR="00E26945">
        <w:t xml:space="preserve"> </w:t>
      </w:r>
    </w:p>
    <w:p w14:paraId="2A84C781" w14:textId="7F9D0EB2" w:rsidR="00185089" w:rsidRDefault="00220A9E" w:rsidP="001015BD">
      <w:pPr>
        <w:ind w:left="426"/>
      </w:pPr>
      <w:r w:rsidRPr="00217E44">
        <w:t xml:space="preserve">PRŮMĚRNÉ HODNOCENÍ AKTUÁLNÍHO STAVU </w:t>
      </w:r>
      <w:r>
        <w:t xml:space="preserve">je ukazatel spočítaný jako </w:t>
      </w:r>
      <w:r w:rsidR="00F758F5">
        <w:t xml:space="preserve">průměr za výsledky </w:t>
      </w:r>
      <w:r>
        <w:t>škol</w:t>
      </w:r>
      <w:r w:rsidR="00F758F5">
        <w:t xml:space="preserve"> s různými charakteristikami</w:t>
      </w:r>
      <w:r>
        <w:t xml:space="preserve"> a různého počtu pracovišť jednotlivých ředitelství v rozsahu hodnotící škály od 1 do 4. </w:t>
      </w:r>
      <w:r w:rsidR="005C2952">
        <w:t>Rozdíly v p</w:t>
      </w:r>
      <w:r>
        <w:t>růměrné</w:t>
      </w:r>
      <w:r w:rsidR="005C2952">
        <w:t>m</w:t>
      </w:r>
      <w:r>
        <w:t xml:space="preserve"> hodnocení aktuálního stavu m</w:t>
      </w:r>
      <w:r w:rsidR="005C2952">
        <w:t>ají</w:t>
      </w:r>
      <w:r>
        <w:t xml:space="preserve"> pro interpretaci pouze orientační charakter</w:t>
      </w:r>
      <w:r w:rsidR="005C2952">
        <w:t>, protože tyto</w:t>
      </w:r>
      <w:r>
        <w:t xml:space="preserve"> </w:t>
      </w:r>
      <w:r w:rsidR="00BD7C7F">
        <w:t xml:space="preserve">rozdíly mezi průměry jsou </w:t>
      </w:r>
      <w:r>
        <w:t>často statisticky nevýznamné.</w:t>
      </w:r>
      <w:bookmarkStart w:id="1" w:name="_Toc413754150"/>
      <w:bookmarkStart w:id="2" w:name="_Toc413748563"/>
      <w:bookmarkStart w:id="3" w:name="_Toc413748046"/>
      <w:bookmarkStart w:id="4" w:name="_Toc413307961"/>
      <w:bookmarkStart w:id="5" w:name="_Toc413307393"/>
      <w:bookmarkStart w:id="6" w:name="_Toc413306416"/>
      <w:bookmarkStart w:id="7" w:name="_Toc413254501"/>
      <w:bookmarkStart w:id="8" w:name="_Toc413254426"/>
      <w:bookmarkStart w:id="9" w:name="_Toc413249937"/>
      <w:bookmarkEnd w:id="1"/>
      <w:bookmarkEnd w:id="2"/>
      <w:bookmarkEnd w:id="3"/>
      <w:bookmarkEnd w:id="4"/>
      <w:bookmarkEnd w:id="5"/>
      <w:bookmarkEnd w:id="6"/>
      <w:bookmarkEnd w:id="7"/>
      <w:bookmarkEnd w:id="8"/>
      <w:bookmarkEnd w:id="9"/>
    </w:p>
    <w:p w14:paraId="5AEB57F8" w14:textId="77777777" w:rsidR="00F758F5" w:rsidRDefault="00F758F5" w:rsidP="00217E44">
      <w:pPr>
        <w:ind w:firstLine="708"/>
      </w:pPr>
    </w:p>
    <w:p w14:paraId="3228D65F" w14:textId="77777777" w:rsidR="001809EE" w:rsidRPr="00217E44" w:rsidRDefault="001809EE" w:rsidP="00217E44">
      <w:pPr>
        <w:ind w:firstLine="708"/>
      </w:pPr>
    </w:p>
    <w:sectPr w:rsidR="001809EE" w:rsidRPr="00217E44" w:rsidSect="00FF5EF7">
      <w:headerReference w:type="default" r:id="rId12"/>
      <w:footerReference w:type="default" r:id="rId13"/>
      <w:pgSz w:w="11906" w:h="16838"/>
      <w:pgMar w:top="1418" w:right="1418" w:bottom="162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D28B5" w14:textId="77777777" w:rsidR="00BC6361" w:rsidRDefault="00BC6361" w:rsidP="003E5669">
      <w:pPr>
        <w:spacing w:after="0"/>
      </w:pPr>
      <w:r>
        <w:separator/>
      </w:r>
    </w:p>
  </w:endnote>
  <w:endnote w:type="continuationSeparator" w:id="0">
    <w:p w14:paraId="40F79730" w14:textId="77777777" w:rsidR="00BC6361" w:rsidRDefault="00BC6361" w:rsidP="003E5669">
      <w:pPr>
        <w:spacing w:after="0"/>
      </w:pPr>
      <w:r>
        <w:continuationSeparator/>
      </w:r>
    </w:p>
  </w:endnote>
  <w:endnote w:type="continuationNotice" w:id="1">
    <w:p w14:paraId="5E9A7DB7" w14:textId="77777777" w:rsidR="00BC6361" w:rsidRDefault="00BC63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604610"/>
      <w:docPartObj>
        <w:docPartGallery w:val="Page Numbers (Bottom of Page)"/>
        <w:docPartUnique/>
      </w:docPartObj>
    </w:sdtPr>
    <w:sdtEndPr/>
    <w:sdtContent>
      <w:p w14:paraId="332AAD87" w14:textId="2930BE64" w:rsidR="002F64D7" w:rsidRPr="00960FAA" w:rsidRDefault="002F64D7">
        <w:pPr>
          <w:pStyle w:val="Zpat"/>
          <w:jc w:val="right"/>
        </w:pPr>
        <w:r w:rsidRPr="001D4C53">
          <w:rPr>
            <w:noProof/>
            <w:lang w:eastAsia="cs-CZ"/>
          </w:rPr>
          <w:drawing>
            <wp:anchor distT="0" distB="0" distL="114300" distR="114300" simplePos="0" relativeHeight="251658241" behindDoc="1" locked="1" layoutInCell="1" allowOverlap="0" wp14:anchorId="1980D07B" wp14:editId="51950D66">
              <wp:simplePos x="0" y="0"/>
              <wp:positionH relativeFrom="margin">
                <wp:align>center</wp:align>
              </wp:positionH>
              <wp:positionV relativeFrom="paragraph">
                <wp:posOffset>-259715</wp:posOffset>
              </wp:positionV>
              <wp:extent cx="4661535" cy="1033145"/>
              <wp:effectExtent l="0" t="0" r="5715" b="0"/>
              <wp:wrapNone/>
              <wp:docPr id="8" name="Obrázek 8" descr="\\op.msmt.cz\DavWWWRoot\SiteCollectionDocuments\OPVVV\12_Publicita\Vizuální identita OP VVV - platná loga 2014-2020\02_Logolinky\a) logolink horizontální a vertikální čj barevný\EU OP VVV MSMT logo horizont C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p.msmt.cz\DavWWWRoot\SiteCollectionDocuments\OPVVV\12_Publicita\Vizuální identita OP VVV - platná loga 2014-2020\02_Logolinky\a) logolink horizontální a vertikální čj barevný\EU OP VVV MSMT logo horizont CZ.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661535" cy="10331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60FAA">
          <w:fldChar w:fldCharType="begin"/>
        </w:r>
        <w:r w:rsidRPr="00960FAA">
          <w:instrText>PAGE   \* MERGEFORMAT</w:instrText>
        </w:r>
        <w:r w:rsidRPr="00960FAA">
          <w:fldChar w:fldCharType="separate"/>
        </w:r>
        <w:r w:rsidR="001C1113">
          <w:rPr>
            <w:noProof/>
          </w:rPr>
          <w:t>1</w:t>
        </w:r>
        <w:r w:rsidRPr="00960FAA">
          <w:fldChar w:fldCharType="end"/>
        </w:r>
      </w:p>
    </w:sdtContent>
  </w:sdt>
  <w:p w14:paraId="29E864B6" w14:textId="7A645DC6" w:rsidR="002F64D7" w:rsidRDefault="002F64D7" w:rsidP="00F476FD">
    <w:pPr>
      <w:pStyle w:val="Zpa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49E97D" w14:textId="77777777" w:rsidR="00BC6361" w:rsidRDefault="00BC6361" w:rsidP="003E5669">
      <w:pPr>
        <w:spacing w:after="0"/>
      </w:pPr>
      <w:r>
        <w:separator/>
      </w:r>
    </w:p>
  </w:footnote>
  <w:footnote w:type="continuationSeparator" w:id="0">
    <w:p w14:paraId="4E0899F6" w14:textId="77777777" w:rsidR="00BC6361" w:rsidRDefault="00BC6361" w:rsidP="003E5669">
      <w:pPr>
        <w:spacing w:after="0"/>
      </w:pPr>
      <w:r>
        <w:continuationSeparator/>
      </w:r>
    </w:p>
  </w:footnote>
  <w:footnote w:type="continuationNotice" w:id="1">
    <w:p w14:paraId="20B02E30" w14:textId="77777777" w:rsidR="00BC6361" w:rsidRDefault="00BC6361">
      <w:pPr>
        <w:spacing w:after="0"/>
      </w:pPr>
    </w:p>
  </w:footnote>
  <w:footnote w:id="2">
    <w:p w14:paraId="1DEA7CF5" w14:textId="363B74C8" w:rsidR="00BD16C0" w:rsidRDefault="00BD16C0" w:rsidP="00BD16C0">
      <w:pPr>
        <w:pStyle w:val="Textpoznpodarou"/>
      </w:pPr>
      <w:r>
        <w:rPr>
          <w:rStyle w:val="Znakapoznpodarou"/>
        </w:rPr>
        <w:footnoteRef/>
      </w:r>
      <w:r>
        <w:t xml:space="preserve"> </w:t>
      </w:r>
      <w:r>
        <w:rPr>
          <w:i/>
        </w:rPr>
        <w:t>Šablony I úvodní šetření</w:t>
      </w:r>
      <w:r>
        <w:t xml:space="preserve"> jsou výstupy z finálních dat ze vstupního šetření k výzvě Šablony pro MŠ a ZŠ</w:t>
      </w:r>
      <w:r w:rsidRPr="003340A8">
        <w:t>.</w:t>
      </w:r>
      <w:r>
        <w:t xml:space="preserve"> Toto šetření probíhalo v hlavní části v období od 12/2015 do 02/2016, kdy byla získána data od cca 95 % </w:t>
      </w:r>
      <w:r w:rsidR="00A02E6B">
        <w:t xml:space="preserve">zúčastněných </w:t>
      </w:r>
      <w:r>
        <w:t>mateřských a 98 % základních škol, a jako dosběr pak ještě v několika menších vlnách v období 05/2016 až 01/2019. Výstupy jsou zpracovány ze všech vyplněných dotazníků bez ohledu na to, zda subjekt nakonec projekt v rámci výzvy Šablony pro MŠ a ZŠ realizoval.</w:t>
      </w:r>
    </w:p>
  </w:footnote>
  <w:footnote w:id="3">
    <w:p w14:paraId="2D43A01B" w14:textId="567A825B" w:rsidR="001E6C1B" w:rsidRDefault="001E6C1B">
      <w:pPr>
        <w:pStyle w:val="Textpoznpodarou"/>
      </w:pPr>
      <w:r>
        <w:rPr>
          <w:rStyle w:val="Znakapoznpodarou"/>
        </w:rPr>
        <w:footnoteRef/>
      </w:r>
      <w:r>
        <w:t xml:space="preserve"> </w:t>
      </w:r>
      <w:r w:rsidRPr="001E6C1B">
        <w:rPr>
          <w:i/>
        </w:rPr>
        <w:t>Aktuální šetření</w:t>
      </w:r>
      <w:r>
        <w:t xml:space="preserve"> probíhalo od 28. 2. 2018. Pro mateřské a základní školy, které nerealizovaly projekt ve výzvě Šablony pro MŠ a ZŠ, bylo oficiálně ukončeno 28. 6. 2019. Pro ostatní </w:t>
      </w:r>
      <w:r w:rsidR="00285C76">
        <w:t>MŠ a ZŠ</w:t>
      </w:r>
      <w:r>
        <w:t xml:space="preserve"> bylo zpřístupněno do 25. 10. 2019</w:t>
      </w:r>
      <w:r w:rsidR="00A02E6B">
        <w:t xml:space="preserve"> (vzhledem k možnosti vyplnit ZZ</w:t>
      </w:r>
      <w:r>
        <w:t>oR projektu do 40 pracovních dní od konce projektu, když projekty končily nejdéle 31. 8. 2019) a školy mohly vyplňovat dotazník až nejdříve 6 měsíců před koncem svého projektu výzvy Šablony pro MŠ a ZŠ. Ovšem s ohledem na nutnost předání výstupů do 31. 10. 2019, jsou do dat zahrnuty dotazníky vyplněné nejpozději 10. 10. 2019</w:t>
      </w:r>
      <w:r w:rsidR="00285C76">
        <w:t>,</w:t>
      </w:r>
      <w:r>
        <w:t xml:space="preserve"> a nejedná se tedy o zcela finální data, protože několik desítek škol vyplnilo dotazník až po 10. 10. 2019. Data za aktuální šetření jsou opět zpracována ze všech vyplněných dotazníků bez ohledu na to, zda subjekt nakonec realizuje nebo bude realizovat projekt v rámci výzvy Šablony II.</w:t>
      </w:r>
    </w:p>
  </w:footnote>
  <w:footnote w:id="4">
    <w:p w14:paraId="5E049CCE" w14:textId="3A46315F" w:rsidR="00BB49A4" w:rsidRDefault="00BB49A4" w:rsidP="00BB49A4">
      <w:pPr>
        <w:pStyle w:val="Textpoznpodarou"/>
      </w:pPr>
      <w:r>
        <w:rPr>
          <w:rStyle w:val="Znakapoznpodarou"/>
        </w:rPr>
        <w:footnoteRef/>
      </w:r>
      <w:r>
        <w:t xml:space="preserve"> </w:t>
      </w:r>
      <w:r w:rsidR="00285C76" w:rsidRPr="001E6C1B">
        <w:rPr>
          <w:i/>
        </w:rPr>
        <w:t>Aktuální šetření</w:t>
      </w:r>
      <w:r w:rsidR="00285C76">
        <w:t xml:space="preserve"> probíhalo od 28. 2. 2018. Pro mateřské a základní školy, které nerealizovaly projekt ve výzvě Šablony pro MŠ a ZŠ, bylo oficiálně ukončeno 28. 6. 2019. Pro ostatní MŠ a ZŠ bylo zpřístupněno do 25. 10. 2019 (vzhledem k možnosti vyplnit Z</w:t>
      </w:r>
      <w:r w:rsidR="00A02E6B">
        <w:t>Z</w:t>
      </w:r>
      <w:r w:rsidR="00285C76">
        <w:t>oR projektu do 40 pracovních dní od konce projektu, když projekty končily nejdéle 31. 8. 2019) a školy mohly vyplňovat dotazník až nejdříve 6 měsíců před koncem svého projektu výzvy Šablony pro MŠ a ZŠ. Ovšem s ohledem na nutnost předání výstupů do 31. 10. 2019, jsou do dat zahrnuty dotazníky vyplněné nejpozději 10. 10. 2019, a nejedná se tedy o zcela finální data, protože několik desítek škol vyplnilo dotazník až po 10. 10. 2019. Data za aktuální šetření jsou opět zpracována ze všech vyplněných dotazníků bez ohledu na to, zda subjekt nakonec realizuje nebo bude realizovat projekt v rámci výzvy Šablony II.</w:t>
      </w:r>
    </w:p>
  </w:footnote>
  <w:footnote w:id="5">
    <w:p w14:paraId="17563745" w14:textId="1522D8D8" w:rsidR="00AD6584" w:rsidRDefault="00AD6584">
      <w:pPr>
        <w:pStyle w:val="Textpoznpodarou"/>
      </w:pPr>
      <w:r>
        <w:rPr>
          <w:rStyle w:val="Znakapoznpodarou"/>
        </w:rPr>
        <w:footnoteRef/>
      </w:r>
      <w:r>
        <w:t xml:space="preserve"> Netýká se tabulky č. 4.A, části Hodnocení spolupráce se školními a školskými odbornými službami nebo službami jiného subjektu podílejícího se na vzdělávání školami, neboť v tomto případě nižší hodnota znamená lepší výsledek – na škále 1 až 4 znamená 1 „velmi dobrou spolupráci“ a 4 „velmi špatnou spolupráci“.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A9938" w14:textId="1E4A7329" w:rsidR="002F64D7" w:rsidRPr="00E70B97" w:rsidRDefault="002F64D7" w:rsidP="00E70B97">
    <w:pPr>
      <w:pStyle w:val="Zhlav"/>
    </w:pPr>
    <w:r>
      <w:rPr>
        <w:noProof/>
        <w:lang w:eastAsia="cs-CZ"/>
      </w:rPr>
      <w:drawing>
        <wp:anchor distT="0" distB="0" distL="114300" distR="114300" simplePos="0" relativeHeight="251658240" behindDoc="1" locked="0" layoutInCell="1" allowOverlap="1" wp14:anchorId="3B4E2E48" wp14:editId="2CC5962F">
          <wp:simplePos x="0" y="0"/>
          <wp:positionH relativeFrom="margin">
            <wp:align>center</wp:align>
          </wp:positionH>
          <wp:positionV relativeFrom="paragraph">
            <wp:posOffset>-276488</wp:posOffset>
          </wp:positionV>
          <wp:extent cx="7200265" cy="504190"/>
          <wp:effectExtent l="0" t="0" r="635" b="0"/>
          <wp:wrapSquare wrapText="bothSides"/>
          <wp:docPr id="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pic:cNvPicPr>
                    <a:picLocks noChangeAspect="1" noChangeArrowheads="1"/>
                  </pic:cNvPicPr>
                </pic:nvPicPr>
                <pic:blipFill>
                  <a:blip r:embed="rId1"/>
                  <a:stretch>
                    <a:fillRect/>
                  </a:stretch>
                </pic:blipFill>
                <pic:spPr bwMode="auto">
                  <a:xfrm>
                    <a:off x="0" y="0"/>
                    <a:ext cx="7200265" cy="50419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41172"/>
    <w:multiLevelType w:val="hybridMultilevel"/>
    <w:tmpl w:val="AB80CC0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58A2140"/>
    <w:multiLevelType w:val="hybridMultilevel"/>
    <w:tmpl w:val="5B041D68"/>
    <w:lvl w:ilvl="0" w:tplc="0E5064E6">
      <w:start w:val="1"/>
      <w:numFmt w:val="upperLetter"/>
      <w:lvlText w:val="%1."/>
      <w:lvlJc w:val="left"/>
      <w:pPr>
        <w:ind w:left="780" w:hanging="4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2D82EF9"/>
    <w:multiLevelType w:val="hybridMultilevel"/>
    <w:tmpl w:val="668A18FE"/>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4C9208D"/>
    <w:multiLevelType w:val="hybridMultilevel"/>
    <w:tmpl w:val="96B043BA"/>
    <w:lvl w:ilvl="0" w:tplc="298A01C0">
      <w:start w:val="19"/>
      <w:numFmt w:val="bullet"/>
      <w:lvlText w:val="-"/>
      <w:lvlJc w:val="left"/>
      <w:pPr>
        <w:ind w:left="720" w:hanging="360"/>
      </w:pPr>
      <w:rPr>
        <w:rFonts w:ascii="Calibri" w:eastAsiaTheme="minorHAnsi"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4" w15:restartNumberingAfterBreak="0">
    <w:nsid w:val="188A1895"/>
    <w:multiLevelType w:val="hybridMultilevel"/>
    <w:tmpl w:val="AF7005B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C4B0E71"/>
    <w:multiLevelType w:val="multilevel"/>
    <w:tmpl w:val="79A2A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9D7DB2"/>
    <w:multiLevelType w:val="hybridMultilevel"/>
    <w:tmpl w:val="CB82CEFA"/>
    <w:lvl w:ilvl="0" w:tplc="04050001">
      <w:start w:val="1"/>
      <w:numFmt w:val="bullet"/>
      <w:lvlText w:val=""/>
      <w:lvlJc w:val="left"/>
      <w:pPr>
        <w:ind w:left="1050" w:hanging="69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4956E94"/>
    <w:multiLevelType w:val="hybridMultilevel"/>
    <w:tmpl w:val="08A293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7F466B55"/>
    <w:multiLevelType w:val="hybridMultilevel"/>
    <w:tmpl w:val="6CBAB3BE"/>
    <w:lvl w:ilvl="0" w:tplc="507282D4">
      <w:start w:val="1"/>
      <w:numFmt w:val="bullet"/>
      <w:lvlText w:val=""/>
      <w:lvlJc w:val="left"/>
      <w:pPr>
        <w:ind w:left="720" w:hanging="360"/>
      </w:pPr>
      <w:rPr>
        <w:rFonts w:ascii="Symbol" w:eastAsiaTheme="minorHAnsi" w:hAnsi="Symbol"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6"/>
  </w:num>
  <w:num w:numId="4">
    <w:abstractNumId w:val="4"/>
  </w:num>
  <w:num w:numId="5">
    <w:abstractNumId w:val="8"/>
  </w:num>
  <w:num w:numId="6">
    <w:abstractNumId w:val="0"/>
  </w:num>
  <w:num w:numId="7">
    <w:abstractNumId w:val="1"/>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669"/>
    <w:rsid w:val="00014060"/>
    <w:rsid w:val="00015857"/>
    <w:rsid w:val="00036997"/>
    <w:rsid w:val="00037A02"/>
    <w:rsid w:val="00042AD6"/>
    <w:rsid w:val="000535EC"/>
    <w:rsid w:val="00061CBA"/>
    <w:rsid w:val="000831F9"/>
    <w:rsid w:val="00087E78"/>
    <w:rsid w:val="000960B7"/>
    <w:rsid w:val="000B62E9"/>
    <w:rsid w:val="000C5F15"/>
    <w:rsid w:val="000D2FDC"/>
    <w:rsid w:val="000D4163"/>
    <w:rsid w:val="000E30BE"/>
    <w:rsid w:val="000F3F5F"/>
    <w:rsid w:val="001015BD"/>
    <w:rsid w:val="00127380"/>
    <w:rsid w:val="00132244"/>
    <w:rsid w:val="0013255F"/>
    <w:rsid w:val="0014614C"/>
    <w:rsid w:val="001809EE"/>
    <w:rsid w:val="00185089"/>
    <w:rsid w:val="001A577E"/>
    <w:rsid w:val="001A5E39"/>
    <w:rsid w:val="001A6515"/>
    <w:rsid w:val="001C1113"/>
    <w:rsid w:val="001C7BF5"/>
    <w:rsid w:val="001E6C1B"/>
    <w:rsid w:val="00201952"/>
    <w:rsid w:val="00204493"/>
    <w:rsid w:val="00217E44"/>
    <w:rsid w:val="00220A9E"/>
    <w:rsid w:val="0022792E"/>
    <w:rsid w:val="00231DA1"/>
    <w:rsid w:val="00236CC9"/>
    <w:rsid w:val="00245F9F"/>
    <w:rsid w:val="00255550"/>
    <w:rsid w:val="00255F71"/>
    <w:rsid w:val="00260C12"/>
    <w:rsid w:val="0028064B"/>
    <w:rsid w:val="00285C76"/>
    <w:rsid w:val="002B678E"/>
    <w:rsid w:val="002C18F7"/>
    <w:rsid w:val="002D2602"/>
    <w:rsid w:val="002F64D7"/>
    <w:rsid w:val="00323918"/>
    <w:rsid w:val="0033089B"/>
    <w:rsid w:val="00331D6F"/>
    <w:rsid w:val="0033275A"/>
    <w:rsid w:val="003340A8"/>
    <w:rsid w:val="00340AA4"/>
    <w:rsid w:val="00344AEE"/>
    <w:rsid w:val="00347E29"/>
    <w:rsid w:val="00352633"/>
    <w:rsid w:val="003673CE"/>
    <w:rsid w:val="00381C37"/>
    <w:rsid w:val="00384B68"/>
    <w:rsid w:val="003935A6"/>
    <w:rsid w:val="003A36E7"/>
    <w:rsid w:val="003B0DFF"/>
    <w:rsid w:val="003B1F63"/>
    <w:rsid w:val="003C5037"/>
    <w:rsid w:val="003D404D"/>
    <w:rsid w:val="003D6FB8"/>
    <w:rsid w:val="003E5669"/>
    <w:rsid w:val="00401827"/>
    <w:rsid w:val="004220AE"/>
    <w:rsid w:val="0042318F"/>
    <w:rsid w:val="00424952"/>
    <w:rsid w:val="0042744D"/>
    <w:rsid w:val="004639E1"/>
    <w:rsid w:val="00466632"/>
    <w:rsid w:val="004772F1"/>
    <w:rsid w:val="00480537"/>
    <w:rsid w:val="004903D2"/>
    <w:rsid w:val="004A0B9F"/>
    <w:rsid w:val="004A2B45"/>
    <w:rsid w:val="004A4C4F"/>
    <w:rsid w:val="004B5D07"/>
    <w:rsid w:val="004C0F46"/>
    <w:rsid w:val="004D176D"/>
    <w:rsid w:val="004E4B16"/>
    <w:rsid w:val="004E56BA"/>
    <w:rsid w:val="004E5753"/>
    <w:rsid w:val="004F65B3"/>
    <w:rsid w:val="00506B4C"/>
    <w:rsid w:val="005138FA"/>
    <w:rsid w:val="00517CF9"/>
    <w:rsid w:val="00525105"/>
    <w:rsid w:val="00530A76"/>
    <w:rsid w:val="00531436"/>
    <w:rsid w:val="00544161"/>
    <w:rsid w:val="00550036"/>
    <w:rsid w:val="00561A5D"/>
    <w:rsid w:val="005A6C33"/>
    <w:rsid w:val="005A6F6A"/>
    <w:rsid w:val="005C052C"/>
    <w:rsid w:val="005C2952"/>
    <w:rsid w:val="005C7F17"/>
    <w:rsid w:val="005E2517"/>
    <w:rsid w:val="005E2A78"/>
    <w:rsid w:val="005F25CF"/>
    <w:rsid w:val="005F5CA4"/>
    <w:rsid w:val="00600FC9"/>
    <w:rsid w:val="006320E9"/>
    <w:rsid w:val="00647470"/>
    <w:rsid w:val="006535AE"/>
    <w:rsid w:val="006570D5"/>
    <w:rsid w:val="00671606"/>
    <w:rsid w:val="00682414"/>
    <w:rsid w:val="00692F82"/>
    <w:rsid w:val="006B5B45"/>
    <w:rsid w:val="006D0FA7"/>
    <w:rsid w:val="006E4686"/>
    <w:rsid w:val="006F2D66"/>
    <w:rsid w:val="00733769"/>
    <w:rsid w:val="00734C41"/>
    <w:rsid w:val="00735AB8"/>
    <w:rsid w:val="00735B8A"/>
    <w:rsid w:val="00741F0E"/>
    <w:rsid w:val="007518E2"/>
    <w:rsid w:val="00753FAC"/>
    <w:rsid w:val="00756909"/>
    <w:rsid w:val="007716BF"/>
    <w:rsid w:val="007756E6"/>
    <w:rsid w:val="00790F1F"/>
    <w:rsid w:val="0079333B"/>
    <w:rsid w:val="00797F8A"/>
    <w:rsid w:val="007B0928"/>
    <w:rsid w:val="007B1F1F"/>
    <w:rsid w:val="007B6BAE"/>
    <w:rsid w:val="007C074F"/>
    <w:rsid w:val="007E35BF"/>
    <w:rsid w:val="007E51A7"/>
    <w:rsid w:val="007E6A2C"/>
    <w:rsid w:val="008058E3"/>
    <w:rsid w:val="008065C3"/>
    <w:rsid w:val="0081004C"/>
    <w:rsid w:val="00831FF6"/>
    <w:rsid w:val="00836339"/>
    <w:rsid w:val="0084594D"/>
    <w:rsid w:val="008675C3"/>
    <w:rsid w:val="00875D93"/>
    <w:rsid w:val="00876C50"/>
    <w:rsid w:val="008A0901"/>
    <w:rsid w:val="008B6CBA"/>
    <w:rsid w:val="008C3977"/>
    <w:rsid w:val="008C6678"/>
    <w:rsid w:val="008E44E3"/>
    <w:rsid w:val="008F7EC2"/>
    <w:rsid w:val="009205ED"/>
    <w:rsid w:val="00920FBE"/>
    <w:rsid w:val="00960FAA"/>
    <w:rsid w:val="00971157"/>
    <w:rsid w:val="0099189D"/>
    <w:rsid w:val="009A0523"/>
    <w:rsid w:val="009B4001"/>
    <w:rsid w:val="009B69B5"/>
    <w:rsid w:val="009C1101"/>
    <w:rsid w:val="009C258F"/>
    <w:rsid w:val="009D1152"/>
    <w:rsid w:val="009F1BD2"/>
    <w:rsid w:val="00A02E6B"/>
    <w:rsid w:val="00A32B38"/>
    <w:rsid w:val="00A36A64"/>
    <w:rsid w:val="00A37782"/>
    <w:rsid w:val="00A46370"/>
    <w:rsid w:val="00A54D5E"/>
    <w:rsid w:val="00A55AF0"/>
    <w:rsid w:val="00A61E7A"/>
    <w:rsid w:val="00A870C9"/>
    <w:rsid w:val="00A95A05"/>
    <w:rsid w:val="00A970EA"/>
    <w:rsid w:val="00AA5EEC"/>
    <w:rsid w:val="00AB6D80"/>
    <w:rsid w:val="00AC1C1F"/>
    <w:rsid w:val="00AD6584"/>
    <w:rsid w:val="00AE782D"/>
    <w:rsid w:val="00AE7E6E"/>
    <w:rsid w:val="00B051C7"/>
    <w:rsid w:val="00B0591C"/>
    <w:rsid w:val="00B30784"/>
    <w:rsid w:val="00B40C3D"/>
    <w:rsid w:val="00B42690"/>
    <w:rsid w:val="00B46755"/>
    <w:rsid w:val="00B46F01"/>
    <w:rsid w:val="00B50228"/>
    <w:rsid w:val="00B526A9"/>
    <w:rsid w:val="00B54DE9"/>
    <w:rsid w:val="00B60B8E"/>
    <w:rsid w:val="00B61E41"/>
    <w:rsid w:val="00B649F9"/>
    <w:rsid w:val="00B8645C"/>
    <w:rsid w:val="00B9462A"/>
    <w:rsid w:val="00B952A3"/>
    <w:rsid w:val="00BA485F"/>
    <w:rsid w:val="00BB2B7B"/>
    <w:rsid w:val="00BB49A4"/>
    <w:rsid w:val="00BC0512"/>
    <w:rsid w:val="00BC1052"/>
    <w:rsid w:val="00BC1D13"/>
    <w:rsid w:val="00BC6361"/>
    <w:rsid w:val="00BD02CD"/>
    <w:rsid w:val="00BD12A5"/>
    <w:rsid w:val="00BD16C0"/>
    <w:rsid w:val="00BD7C7F"/>
    <w:rsid w:val="00BE277C"/>
    <w:rsid w:val="00C03D71"/>
    <w:rsid w:val="00C142A7"/>
    <w:rsid w:val="00C2318D"/>
    <w:rsid w:val="00C37E06"/>
    <w:rsid w:val="00C46F61"/>
    <w:rsid w:val="00C54370"/>
    <w:rsid w:val="00C557DD"/>
    <w:rsid w:val="00C616AA"/>
    <w:rsid w:val="00C6334D"/>
    <w:rsid w:val="00C66E26"/>
    <w:rsid w:val="00C81E16"/>
    <w:rsid w:val="00C908BD"/>
    <w:rsid w:val="00C94294"/>
    <w:rsid w:val="00C967E2"/>
    <w:rsid w:val="00CA5566"/>
    <w:rsid w:val="00CB3470"/>
    <w:rsid w:val="00CC049A"/>
    <w:rsid w:val="00CD3E3C"/>
    <w:rsid w:val="00CE15B4"/>
    <w:rsid w:val="00D001C9"/>
    <w:rsid w:val="00D16559"/>
    <w:rsid w:val="00D2628B"/>
    <w:rsid w:val="00D26E51"/>
    <w:rsid w:val="00D515E0"/>
    <w:rsid w:val="00D71EC9"/>
    <w:rsid w:val="00D776C9"/>
    <w:rsid w:val="00D856DF"/>
    <w:rsid w:val="00DB35FD"/>
    <w:rsid w:val="00DD2A1C"/>
    <w:rsid w:val="00DD65F3"/>
    <w:rsid w:val="00DE07B6"/>
    <w:rsid w:val="00DE5119"/>
    <w:rsid w:val="00E26945"/>
    <w:rsid w:val="00E65AF0"/>
    <w:rsid w:val="00E70B97"/>
    <w:rsid w:val="00E76C79"/>
    <w:rsid w:val="00EA7354"/>
    <w:rsid w:val="00EB16D2"/>
    <w:rsid w:val="00EC2C97"/>
    <w:rsid w:val="00EC54ED"/>
    <w:rsid w:val="00ED0DE1"/>
    <w:rsid w:val="00EE46F4"/>
    <w:rsid w:val="00EE5E96"/>
    <w:rsid w:val="00EE5FA5"/>
    <w:rsid w:val="00EF0A66"/>
    <w:rsid w:val="00F030BD"/>
    <w:rsid w:val="00F07559"/>
    <w:rsid w:val="00F075A7"/>
    <w:rsid w:val="00F1766B"/>
    <w:rsid w:val="00F20D7A"/>
    <w:rsid w:val="00F466DB"/>
    <w:rsid w:val="00F476FD"/>
    <w:rsid w:val="00F509DC"/>
    <w:rsid w:val="00F56FBA"/>
    <w:rsid w:val="00F67CF6"/>
    <w:rsid w:val="00F758F5"/>
    <w:rsid w:val="00FA446E"/>
    <w:rsid w:val="00FC7E4B"/>
    <w:rsid w:val="00FD6262"/>
    <w:rsid w:val="00FE102D"/>
    <w:rsid w:val="00FF5EF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CE2E417"/>
  <w15:docId w15:val="{81DBD3F3-438F-4B30-8B63-6237CA2D3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E7E6E"/>
    <w:pPr>
      <w:spacing w:after="200" w:line="240" w:lineRule="auto"/>
      <w:jc w:val="both"/>
    </w:pPr>
    <w:rPr>
      <w:rFonts w:asciiTheme="minorHAnsi" w:hAnsiTheme="minorHAnsi"/>
    </w:rPr>
  </w:style>
  <w:style w:type="paragraph" w:styleId="Nadpis1">
    <w:name w:val="heading 1"/>
    <w:basedOn w:val="Normln"/>
    <w:next w:val="Normln"/>
    <w:link w:val="Nadpis1Char"/>
    <w:uiPriority w:val="9"/>
    <w:qFormat/>
    <w:rsid w:val="000960B7"/>
    <w:pPr>
      <w:keepNext/>
      <w:keepLines/>
      <w:spacing w:line="276" w:lineRule="auto"/>
      <w:outlineLvl w:val="0"/>
    </w:pPr>
    <w:rPr>
      <w:rFonts w:eastAsiaTheme="majorEastAsia" w:cstheme="majorBidi"/>
      <w:b/>
      <w:bCs/>
      <w:color w:val="0D0D0D" w:themeColor="text1" w:themeTint="F2"/>
      <w:sz w:val="28"/>
      <w:szCs w:val="28"/>
    </w:rPr>
  </w:style>
  <w:style w:type="paragraph" w:styleId="Nadpis2">
    <w:name w:val="heading 2"/>
    <w:basedOn w:val="Normln"/>
    <w:next w:val="Normln"/>
    <w:link w:val="Nadpis2Char"/>
    <w:uiPriority w:val="9"/>
    <w:unhideWhenUsed/>
    <w:qFormat/>
    <w:rsid w:val="00AE7E6E"/>
    <w:pPr>
      <w:keepNext/>
      <w:keepLines/>
      <w:outlineLvl w:val="1"/>
    </w:pPr>
    <w:rPr>
      <w:rFonts w:eastAsiaTheme="majorEastAsia" w:cstheme="majorBidi"/>
      <w:b/>
      <w:color w:val="767171" w:themeColor="background2" w:themeShade="80"/>
      <w:sz w:val="26"/>
      <w:szCs w:val="26"/>
    </w:rPr>
  </w:style>
  <w:style w:type="paragraph" w:styleId="Nadpis3">
    <w:name w:val="heading 3"/>
    <w:basedOn w:val="Normln"/>
    <w:next w:val="Normln"/>
    <w:link w:val="Nadpis3Char"/>
    <w:uiPriority w:val="9"/>
    <w:semiHidden/>
    <w:unhideWhenUsed/>
    <w:rsid w:val="0022792E"/>
    <w:pPr>
      <w:keepNext/>
      <w:keepLines/>
      <w:spacing w:before="200" w:after="0" w:line="276" w:lineRule="auto"/>
      <w:outlineLvl w:val="2"/>
    </w:pPr>
    <w:rPr>
      <w:rFonts w:asciiTheme="majorHAnsi" w:eastAsiaTheme="majorEastAsia" w:hAnsiTheme="majorHAnsi" w:cstheme="majorBidi"/>
      <w:b/>
      <w:bCs/>
      <w:color w:val="767171" w:themeColor="background2" w:themeShade="8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3E5669"/>
    <w:pPr>
      <w:tabs>
        <w:tab w:val="center" w:pos="4536"/>
        <w:tab w:val="right" w:pos="9072"/>
      </w:tabs>
      <w:spacing w:after="0"/>
    </w:pPr>
  </w:style>
  <w:style w:type="character" w:customStyle="1" w:styleId="ZhlavChar">
    <w:name w:val="Záhlaví Char"/>
    <w:basedOn w:val="Standardnpsmoodstavce"/>
    <w:link w:val="Zhlav"/>
    <w:uiPriority w:val="99"/>
    <w:rsid w:val="003E5669"/>
  </w:style>
  <w:style w:type="paragraph" w:styleId="Zpat">
    <w:name w:val="footer"/>
    <w:basedOn w:val="Normln"/>
    <w:link w:val="ZpatChar"/>
    <w:uiPriority w:val="99"/>
    <w:unhideWhenUsed/>
    <w:rsid w:val="003E5669"/>
    <w:pPr>
      <w:tabs>
        <w:tab w:val="center" w:pos="4536"/>
        <w:tab w:val="right" w:pos="9072"/>
      </w:tabs>
      <w:spacing w:after="0"/>
    </w:pPr>
  </w:style>
  <w:style w:type="character" w:customStyle="1" w:styleId="ZpatChar">
    <w:name w:val="Zápatí Char"/>
    <w:basedOn w:val="Standardnpsmoodstavce"/>
    <w:link w:val="Zpat"/>
    <w:uiPriority w:val="99"/>
    <w:rsid w:val="003E5669"/>
  </w:style>
  <w:style w:type="character" w:customStyle="1" w:styleId="Nadpis1Char">
    <w:name w:val="Nadpis 1 Char"/>
    <w:basedOn w:val="Standardnpsmoodstavce"/>
    <w:link w:val="Nadpis1"/>
    <w:uiPriority w:val="9"/>
    <w:rsid w:val="000960B7"/>
    <w:rPr>
      <w:rFonts w:asciiTheme="minorHAnsi" w:eastAsiaTheme="majorEastAsia" w:hAnsiTheme="minorHAnsi" w:cstheme="majorBidi"/>
      <w:b/>
      <w:bCs/>
      <w:color w:val="0D0D0D" w:themeColor="text1" w:themeTint="F2"/>
      <w:sz w:val="28"/>
      <w:szCs w:val="28"/>
    </w:rPr>
  </w:style>
  <w:style w:type="character" w:customStyle="1" w:styleId="Nadpis3Char">
    <w:name w:val="Nadpis 3 Char"/>
    <w:basedOn w:val="Standardnpsmoodstavce"/>
    <w:link w:val="Nadpis3"/>
    <w:uiPriority w:val="9"/>
    <w:semiHidden/>
    <w:rsid w:val="0022792E"/>
    <w:rPr>
      <w:rFonts w:asciiTheme="majorHAnsi" w:eastAsiaTheme="majorEastAsia" w:hAnsiTheme="majorHAnsi" w:cstheme="majorBidi"/>
      <w:b/>
      <w:bCs/>
      <w:color w:val="767171" w:themeColor="background2" w:themeShade="80"/>
    </w:rPr>
  </w:style>
  <w:style w:type="paragraph" w:styleId="Normlnweb">
    <w:name w:val="Normal (Web)"/>
    <w:basedOn w:val="Normln"/>
    <w:uiPriority w:val="99"/>
    <w:unhideWhenUsed/>
    <w:rsid w:val="00C908BD"/>
    <w:pPr>
      <w:spacing w:before="100" w:beforeAutospacing="1" w:after="100" w:afterAutospacing="1"/>
    </w:pPr>
    <w:rPr>
      <w:rFonts w:ascii="Times New Roman" w:eastAsia="Times New Roman" w:hAnsi="Times New Roman" w:cs="Times New Roman"/>
      <w:sz w:val="24"/>
      <w:szCs w:val="24"/>
      <w:lang w:eastAsia="cs-CZ"/>
    </w:rPr>
  </w:style>
  <w:style w:type="character" w:styleId="Siln">
    <w:name w:val="Strong"/>
    <w:basedOn w:val="Standardnpsmoodstavce"/>
    <w:uiPriority w:val="22"/>
    <w:rsid w:val="00C908BD"/>
    <w:rPr>
      <w:b/>
      <w:bCs/>
    </w:rPr>
  </w:style>
  <w:style w:type="paragraph" w:customStyle="1" w:styleId="default">
    <w:name w:val="default"/>
    <w:basedOn w:val="Normln"/>
    <w:rsid w:val="00C908BD"/>
    <w:pPr>
      <w:spacing w:before="100" w:beforeAutospacing="1" w:after="100" w:afterAutospacing="1"/>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C908BD"/>
    <w:rPr>
      <w:color w:val="0000FF"/>
      <w:u w:val="single"/>
    </w:rPr>
  </w:style>
  <w:style w:type="character" w:styleId="Sledovanodkaz">
    <w:name w:val="FollowedHyperlink"/>
    <w:basedOn w:val="Standardnpsmoodstavce"/>
    <w:uiPriority w:val="99"/>
    <w:semiHidden/>
    <w:unhideWhenUsed/>
    <w:rsid w:val="000B62E9"/>
    <w:rPr>
      <w:color w:val="954F72" w:themeColor="followedHyperlink"/>
      <w:u w:val="single"/>
    </w:rPr>
  </w:style>
  <w:style w:type="paragraph" w:styleId="Textbubliny">
    <w:name w:val="Balloon Text"/>
    <w:basedOn w:val="Normln"/>
    <w:link w:val="TextbublinyChar"/>
    <w:uiPriority w:val="99"/>
    <w:semiHidden/>
    <w:unhideWhenUsed/>
    <w:rsid w:val="000B62E9"/>
    <w:pPr>
      <w:spacing w:after="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0B62E9"/>
    <w:rPr>
      <w:rFonts w:ascii="Segoe UI" w:hAnsi="Segoe UI" w:cs="Segoe UI"/>
      <w:sz w:val="18"/>
      <w:szCs w:val="18"/>
    </w:rPr>
  </w:style>
  <w:style w:type="character" w:styleId="Odkaznakoment">
    <w:name w:val="annotation reference"/>
    <w:basedOn w:val="Standardnpsmoodstavce"/>
    <w:uiPriority w:val="99"/>
    <w:semiHidden/>
    <w:unhideWhenUsed/>
    <w:rsid w:val="00C46F61"/>
    <w:rPr>
      <w:sz w:val="16"/>
      <w:szCs w:val="16"/>
    </w:rPr>
  </w:style>
  <w:style w:type="paragraph" w:styleId="Textkomente">
    <w:name w:val="annotation text"/>
    <w:basedOn w:val="Normln"/>
    <w:link w:val="TextkomenteChar"/>
    <w:uiPriority w:val="99"/>
    <w:semiHidden/>
    <w:unhideWhenUsed/>
    <w:rsid w:val="00C46F61"/>
    <w:rPr>
      <w:sz w:val="20"/>
      <w:szCs w:val="20"/>
    </w:rPr>
  </w:style>
  <w:style w:type="character" w:customStyle="1" w:styleId="TextkomenteChar">
    <w:name w:val="Text komentáře Char"/>
    <w:basedOn w:val="Standardnpsmoodstavce"/>
    <w:link w:val="Textkomente"/>
    <w:uiPriority w:val="99"/>
    <w:semiHidden/>
    <w:rsid w:val="00C46F61"/>
    <w:rPr>
      <w:sz w:val="20"/>
      <w:szCs w:val="20"/>
    </w:rPr>
  </w:style>
  <w:style w:type="paragraph" w:styleId="Pedmtkomente">
    <w:name w:val="annotation subject"/>
    <w:basedOn w:val="Textkomente"/>
    <w:next w:val="Textkomente"/>
    <w:link w:val="PedmtkomenteChar"/>
    <w:uiPriority w:val="99"/>
    <w:semiHidden/>
    <w:unhideWhenUsed/>
    <w:rsid w:val="00C46F61"/>
    <w:rPr>
      <w:b/>
      <w:bCs/>
    </w:rPr>
  </w:style>
  <w:style w:type="character" w:customStyle="1" w:styleId="PedmtkomenteChar">
    <w:name w:val="Předmět komentáře Char"/>
    <w:basedOn w:val="TextkomenteChar"/>
    <w:link w:val="Pedmtkomente"/>
    <w:uiPriority w:val="99"/>
    <w:semiHidden/>
    <w:rsid w:val="00C46F61"/>
    <w:rPr>
      <w:b/>
      <w:bCs/>
      <w:sz w:val="20"/>
      <w:szCs w:val="20"/>
    </w:rPr>
  </w:style>
  <w:style w:type="paragraph" w:styleId="Odstavecseseznamem">
    <w:name w:val="List Paragraph"/>
    <w:basedOn w:val="Normln"/>
    <w:uiPriority w:val="34"/>
    <w:qFormat/>
    <w:rsid w:val="00735AB8"/>
    <w:pPr>
      <w:ind w:left="720"/>
      <w:contextualSpacing/>
    </w:pPr>
  </w:style>
  <w:style w:type="table" w:styleId="Mkatabulky">
    <w:name w:val="Table Grid"/>
    <w:basedOn w:val="Normlntabulka"/>
    <w:uiPriority w:val="39"/>
    <w:rsid w:val="00EC2C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mezer">
    <w:name w:val="No Spacing"/>
    <w:uiPriority w:val="1"/>
    <w:rsid w:val="00B9462A"/>
    <w:pPr>
      <w:spacing w:after="0" w:line="240" w:lineRule="auto"/>
    </w:pPr>
  </w:style>
  <w:style w:type="character" w:customStyle="1" w:styleId="Nadpis2Char">
    <w:name w:val="Nadpis 2 Char"/>
    <w:basedOn w:val="Standardnpsmoodstavce"/>
    <w:link w:val="Nadpis2"/>
    <w:uiPriority w:val="9"/>
    <w:rsid w:val="00AE7E6E"/>
    <w:rPr>
      <w:rFonts w:asciiTheme="minorHAnsi" w:eastAsiaTheme="majorEastAsia" w:hAnsiTheme="minorHAnsi" w:cstheme="majorBidi"/>
      <w:b/>
      <w:color w:val="767171" w:themeColor="background2" w:themeShade="80"/>
      <w:sz w:val="26"/>
      <w:szCs w:val="26"/>
    </w:rPr>
  </w:style>
  <w:style w:type="paragraph" w:styleId="Nzev">
    <w:name w:val="Title"/>
    <w:basedOn w:val="Normln"/>
    <w:next w:val="Normln"/>
    <w:link w:val="NzevChar"/>
    <w:uiPriority w:val="10"/>
    <w:rsid w:val="00B9462A"/>
    <w:pPr>
      <w:spacing w:after="0"/>
      <w:contextualSpacing/>
    </w:pPr>
    <w:rPr>
      <w:rFonts w:eastAsiaTheme="majorEastAsia" w:cstheme="majorBidi"/>
      <w:spacing w:val="-10"/>
      <w:kern w:val="28"/>
      <w:sz w:val="56"/>
      <w:szCs w:val="56"/>
    </w:rPr>
  </w:style>
  <w:style w:type="character" w:customStyle="1" w:styleId="NzevChar">
    <w:name w:val="Název Char"/>
    <w:basedOn w:val="Standardnpsmoodstavce"/>
    <w:link w:val="Nzev"/>
    <w:uiPriority w:val="10"/>
    <w:rsid w:val="00B9462A"/>
    <w:rPr>
      <w:rFonts w:ascii="Arial" w:eastAsiaTheme="majorEastAsia" w:hAnsi="Arial" w:cstheme="majorBidi"/>
      <w:spacing w:val="-10"/>
      <w:kern w:val="28"/>
      <w:sz w:val="56"/>
      <w:szCs w:val="56"/>
    </w:rPr>
  </w:style>
  <w:style w:type="paragraph" w:styleId="Textpoznpodarou">
    <w:name w:val="footnote text"/>
    <w:basedOn w:val="Normln"/>
    <w:link w:val="TextpoznpodarouChar"/>
    <w:uiPriority w:val="99"/>
    <w:semiHidden/>
    <w:unhideWhenUsed/>
    <w:rsid w:val="00185089"/>
    <w:pPr>
      <w:spacing w:after="0"/>
    </w:pPr>
    <w:rPr>
      <w:sz w:val="20"/>
      <w:szCs w:val="20"/>
    </w:rPr>
  </w:style>
  <w:style w:type="character" w:customStyle="1" w:styleId="TextpoznpodarouChar">
    <w:name w:val="Text pozn. pod čarou Char"/>
    <w:basedOn w:val="Standardnpsmoodstavce"/>
    <w:link w:val="Textpoznpodarou"/>
    <w:uiPriority w:val="99"/>
    <w:semiHidden/>
    <w:rsid w:val="00185089"/>
    <w:rPr>
      <w:rFonts w:asciiTheme="minorHAnsi" w:hAnsiTheme="minorHAnsi"/>
      <w:sz w:val="20"/>
      <w:szCs w:val="20"/>
    </w:rPr>
  </w:style>
  <w:style w:type="character" w:styleId="Znakapoznpodarou">
    <w:name w:val="footnote reference"/>
    <w:basedOn w:val="Standardnpsmoodstavce"/>
    <w:uiPriority w:val="99"/>
    <w:semiHidden/>
    <w:unhideWhenUsed/>
    <w:rsid w:val="00185089"/>
    <w:rPr>
      <w:vertAlign w:val="superscript"/>
    </w:rPr>
  </w:style>
  <w:style w:type="paragraph" w:styleId="Revize">
    <w:name w:val="Revision"/>
    <w:hidden/>
    <w:uiPriority w:val="99"/>
    <w:semiHidden/>
    <w:rsid w:val="00831FF6"/>
    <w:pPr>
      <w:spacing w:after="0" w:line="240" w:lineRule="auto"/>
    </w:pPr>
    <w:rPr>
      <w:rFonts w:asciiTheme="minorHAnsi" w:hAnsiTheme="minorHAnsi"/>
    </w:rPr>
  </w:style>
  <w:style w:type="paragraph" w:customStyle="1" w:styleId="Default0">
    <w:name w:val="Default"/>
    <w:rsid w:val="00220A9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6024441">
      <w:bodyDiv w:val="1"/>
      <w:marLeft w:val="0"/>
      <w:marRight w:val="0"/>
      <w:marTop w:val="0"/>
      <w:marBottom w:val="0"/>
      <w:divBdr>
        <w:top w:val="none" w:sz="0" w:space="0" w:color="auto"/>
        <w:left w:val="none" w:sz="0" w:space="0" w:color="auto"/>
        <w:bottom w:val="none" w:sz="0" w:space="0" w:color="auto"/>
        <w:right w:val="none" w:sz="0" w:space="0" w:color="auto"/>
      </w:divBdr>
    </w:div>
    <w:div w:id="136035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104a4cd-1400-468e-be1b-c7aad71d7d5a">15OPMSMT0001-28-120695</_dlc_DocId>
    <_dlc_DocIdUrl xmlns="0104a4cd-1400-468e-be1b-c7aad71d7d5a">
      <Url>https://op.msmt.cz/_layouts/15/DocIdRedir.aspx?ID=15OPMSMT0001-28-120695</Url>
      <Description>15OPMSMT0001-28-120695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810CA98376D84445B27235C23C5DAEEA" ma:contentTypeVersion="3" ma:contentTypeDescription="Vytvoří nový dokument" ma:contentTypeScope="" ma:versionID="26bec60fd599d9bf8ccd2066ea928388">
  <xsd:schema xmlns:xsd="http://www.w3.org/2001/XMLSchema" xmlns:xs="http://www.w3.org/2001/XMLSchema" xmlns:p="http://schemas.microsoft.com/office/2006/metadata/properties" xmlns:ns2="0104a4cd-1400-468e-be1b-c7aad71d7d5a" targetNamespace="http://schemas.microsoft.com/office/2006/metadata/properties" ma:root="true" ma:fieldsID="5b2268967c3d466a78734da71f64c258" ns2:_="">
    <xsd:import namespace="0104a4cd-1400-468e-be1b-c7aad71d7d5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04a4cd-1400-468e-be1b-c7aad71d7d5a"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Zachovat ID" ma:description="Ponechat ID po přidání"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ma:index="11" ma:displayName="Komentář"/>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57851-31AE-42B6-AFA0-1FCD49ECF701}">
  <ds:schemaRefs>
    <ds:schemaRef ds:uri="http://purl.org/dc/elements/1.1/"/>
    <ds:schemaRef ds:uri="http://www.w3.org/XML/1998/namespace"/>
    <ds:schemaRef ds:uri="http://schemas.openxmlformats.org/package/2006/metadata/core-properties"/>
    <ds:schemaRef ds:uri="http://purl.org/dc/dcmitype/"/>
    <ds:schemaRef ds:uri="http://schemas.microsoft.com/office/2006/metadata/properties"/>
    <ds:schemaRef ds:uri="http://schemas.microsoft.com/office/2006/documentManagement/types"/>
    <ds:schemaRef ds:uri="http://schemas.microsoft.com/office/infopath/2007/PartnerControls"/>
    <ds:schemaRef ds:uri="0104a4cd-1400-468e-be1b-c7aad71d7d5a"/>
    <ds:schemaRef ds:uri="http://purl.org/dc/terms/"/>
  </ds:schemaRefs>
</ds:datastoreItem>
</file>

<file path=customXml/itemProps2.xml><?xml version="1.0" encoding="utf-8"?>
<ds:datastoreItem xmlns:ds="http://schemas.openxmlformats.org/officeDocument/2006/customXml" ds:itemID="{2EA4CFBB-A8BC-4FC5-8821-1605F4048166}">
  <ds:schemaRefs>
    <ds:schemaRef ds:uri="http://schemas.microsoft.com/sharepoint/v3/contenttype/forms"/>
  </ds:schemaRefs>
</ds:datastoreItem>
</file>

<file path=customXml/itemProps3.xml><?xml version="1.0" encoding="utf-8"?>
<ds:datastoreItem xmlns:ds="http://schemas.openxmlformats.org/officeDocument/2006/customXml" ds:itemID="{C985F999-51CB-437A-BF7B-4D8C1993A104}">
  <ds:schemaRefs>
    <ds:schemaRef ds:uri="http://schemas.microsoft.com/sharepoint/events"/>
  </ds:schemaRefs>
</ds:datastoreItem>
</file>

<file path=customXml/itemProps4.xml><?xml version="1.0" encoding="utf-8"?>
<ds:datastoreItem xmlns:ds="http://schemas.openxmlformats.org/officeDocument/2006/customXml" ds:itemID="{8DBD6DEE-342F-4AFC-AEC4-8AC1D3ED69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04a4cd-1400-468e-be1b-c7aad71d7d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220926-C082-4060-9FB2-6CE17CEE3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942</Words>
  <Characters>5563</Characters>
  <Application>Microsoft Office Word</Application>
  <DocSecurity>4</DocSecurity>
  <Lines>46</Lines>
  <Paragraphs>12</Paragraphs>
  <ScaleCrop>false</ScaleCrop>
  <HeadingPairs>
    <vt:vector size="2" baseType="variant">
      <vt:variant>
        <vt:lpstr>Název</vt:lpstr>
      </vt:variant>
      <vt:variant>
        <vt:i4>1</vt:i4>
      </vt:variant>
    </vt:vector>
  </HeadingPairs>
  <TitlesOfParts>
    <vt:vector size="1" baseType="lpstr">
      <vt:lpstr>Dokument_obecný_2</vt:lpstr>
    </vt:vector>
  </TitlesOfParts>
  <Company>MSMT</Company>
  <LinksUpToDate>false</LinksUpToDate>
  <CharactersWithSpaces>6493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Dokument_obecný_2</dc:title>
  <dc:creator>Šefl Veronika</dc:creator>
  <dc:description/>
  <cp:lastModifiedBy>Moskva Radovan</cp:lastModifiedBy>
  <cp:revision>2</cp:revision>
  <cp:lastPrinted>2016-01-13T14:27:00Z</cp:lastPrinted>
  <dcterms:created xsi:type="dcterms:W3CDTF">2019-10-31T12:00:00Z</dcterms:created>
  <dcterms:modified xsi:type="dcterms:W3CDTF">2019-10-31T12:00:00Z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0x010100810CA98376D84445B27235C23C5DAEEA</vt:lpwstr>
  </property>
  <property fmtid="{D5CDD505-2E9C-101B-9397-08002B2CF9AE}" pid="3" name="_dlc_DocIdItemGuid">
    <vt:lpwstr>67c78643-382b-4980-bdb0-58c56fb0d1f2</vt:lpwstr>
  </property>
  <property fmtid="{D5CDD505-2E9C-101B-9397-08002B2CF9AE}" pid="4" name="Komentář">
    <vt:lpwstr>předepsané písmo Calibri</vt:lpwstr>
  </property>
</Properties>
</file>