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2A774" w14:textId="56A27551" w:rsidR="00E83A4C" w:rsidRPr="0084326B" w:rsidRDefault="00E83A4C" w:rsidP="00E83A4C">
      <w:pPr>
        <w:pStyle w:val="Odstavecseseznamem"/>
        <w:tabs>
          <w:tab w:val="left" w:pos="2580"/>
        </w:tabs>
        <w:autoSpaceDE w:val="0"/>
        <w:autoSpaceDN w:val="0"/>
        <w:adjustRightInd w:val="0"/>
        <w:spacing w:after="0"/>
        <w:ind w:left="360" w:firstLine="0"/>
        <w:jc w:val="center"/>
        <w:rPr>
          <w:sz w:val="24"/>
          <w:szCs w:val="24"/>
        </w:rPr>
      </w:pPr>
      <w:r w:rsidRPr="0084326B">
        <w:rPr>
          <w:sz w:val="24"/>
          <w:szCs w:val="24"/>
        </w:rPr>
        <w:t>Příloha žádosti o podporu</w:t>
      </w:r>
    </w:p>
    <w:p w14:paraId="2A8F00E8" w14:textId="77777777" w:rsidR="00E83A4C" w:rsidRPr="0084326B" w:rsidRDefault="00E83A4C" w:rsidP="00E83A4C">
      <w:pPr>
        <w:pStyle w:val="Odstavecseseznamem"/>
        <w:tabs>
          <w:tab w:val="left" w:pos="2580"/>
        </w:tabs>
        <w:autoSpaceDE w:val="0"/>
        <w:autoSpaceDN w:val="0"/>
        <w:adjustRightInd w:val="0"/>
        <w:spacing w:after="0"/>
        <w:ind w:left="360" w:firstLine="0"/>
        <w:jc w:val="center"/>
        <w:rPr>
          <w:sz w:val="24"/>
          <w:szCs w:val="24"/>
        </w:rPr>
      </w:pPr>
      <w:r w:rsidRPr="0084326B">
        <w:rPr>
          <w:sz w:val="24"/>
          <w:szCs w:val="24"/>
        </w:rPr>
        <w:t>(OP VVV, Prioritní osa 3, Výzva č. 02_15_005 )</w:t>
      </w:r>
    </w:p>
    <w:p w14:paraId="4B22901C" w14:textId="77777777" w:rsidR="00E83A4C" w:rsidRPr="0084326B" w:rsidRDefault="00E83A4C" w:rsidP="00E83A4C">
      <w:pPr>
        <w:pStyle w:val="Odstavecseseznamem"/>
        <w:tabs>
          <w:tab w:val="left" w:pos="2580"/>
        </w:tabs>
        <w:autoSpaceDE w:val="0"/>
        <w:autoSpaceDN w:val="0"/>
        <w:adjustRightInd w:val="0"/>
        <w:spacing w:after="0"/>
        <w:ind w:left="360" w:firstLine="0"/>
        <w:jc w:val="center"/>
        <w:rPr>
          <w:sz w:val="16"/>
          <w:szCs w:val="16"/>
        </w:rPr>
      </w:pPr>
    </w:p>
    <w:p w14:paraId="3830F44A" w14:textId="648126BD" w:rsidR="00E83A4C" w:rsidRPr="0084326B" w:rsidRDefault="00E83A4C" w:rsidP="0084326B">
      <w:pPr>
        <w:pStyle w:val="Odstavecseseznamem"/>
        <w:ind w:left="360" w:firstLine="0"/>
        <w:jc w:val="center"/>
        <w:rPr>
          <w:sz w:val="24"/>
          <w:szCs w:val="24"/>
        </w:rPr>
      </w:pPr>
      <w:r w:rsidRPr="0084326B">
        <w:rPr>
          <w:sz w:val="24"/>
          <w:szCs w:val="24"/>
        </w:rPr>
        <w:t>Přehled klíčových výstupů k naplnění indikátorů projektu ESF</w:t>
      </w:r>
      <w:r w:rsidR="000C1380">
        <w:rPr>
          <w:sz w:val="24"/>
          <w:szCs w:val="24"/>
        </w:rPr>
        <w:t xml:space="preserve"> </w:t>
      </w:r>
      <w:r w:rsidR="004B72B8">
        <w:rPr>
          <w:sz w:val="24"/>
          <w:szCs w:val="24"/>
          <w:highlight w:val="yellow"/>
        </w:rPr>
        <w:t xml:space="preserve">– stav k 31. </w:t>
      </w:r>
      <w:r w:rsidR="000C1380" w:rsidRPr="000C1380">
        <w:rPr>
          <w:sz w:val="24"/>
          <w:szCs w:val="24"/>
          <w:highlight w:val="yellow"/>
        </w:rPr>
        <w:t>1. 2017</w:t>
      </w:r>
    </w:p>
    <w:tbl>
      <w:tblPr>
        <w:tblStyle w:val="Mkatabulky"/>
        <w:tblW w:w="5171" w:type="pct"/>
        <w:jc w:val="center"/>
        <w:tblLook w:val="04A0" w:firstRow="1" w:lastRow="0" w:firstColumn="1" w:lastColumn="0" w:noHBand="0" w:noVBand="1"/>
      </w:tblPr>
      <w:tblGrid>
        <w:gridCol w:w="1950"/>
        <w:gridCol w:w="7656"/>
      </w:tblGrid>
      <w:tr w:rsidR="00E83A4C" w:rsidRPr="000E0402" w14:paraId="14A04C64" w14:textId="77777777" w:rsidTr="00FB5FDC">
        <w:trPr>
          <w:jc w:val="center"/>
        </w:trPr>
        <w:tc>
          <w:tcPr>
            <w:tcW w:w="1015" w:type="pct"/>
          </w:tcPr>
          <w:p w14:paraId="49188D01" w14:textId="77777777" w:rsidR="00E83A4C" w:rsidRPr="000E0402" w:rsidRDefault="00E83A4C" w:rsidP="00FB5FDC">
            <w:pPr>
              <w:rPr>
                <w:sz w:val="20"/>
              </w:rPr>
            </w:pPr>
            <w:r w:rsidRPr="000E0402">
              <w:rPr>
                <w:sz w:val="20"/>
              </w:rPr>
              <w:t>Název projektu:</w:t>
            </w:r>
          </w:p>
        </w:tc>
        <w:tc>
          <w:tcPr>
            <w:tcW w:w="3985" w:type="pct"/>
          </w:tcPr>
          <w:p w14:paraId="4DE63C33" w14:textId="77777777" w:rsidR="00E83A4C" w:rsidRPr="000E0402" w:rsidRDefault="00E83A4C" w:rsidP="00FB5FDC">
            <w:pPr>
              <w:spacing w:after="0"/>
              <w:rPr>
                <w:sz w:val="20"/>
              </w:rPr>
            </w:pPr>
            <w:r w:rsidRPr="000E0402">
              <w:rPr>
                <w:sz w:val="20"/>
              </w:rPr>
              <w:t>Místní akční plán rozvoje vzdělávání na území obce s rozšířenou působností Český Krumlov</w:t>
            </w:r>
          </w:p>
        </w:tc>
      </w:tr>
      <w:tr w:rsidR="00E83A4C" w:rsidRPr="000E0402" w14:paraId="390AE481" w14:textId="77777777" w:rsidTr="00FB5FDC">
        <w:trPr>
          <w:jc w:val="center"/>
        </w:trPr>
        <w:tc>
          <w:tcPr>
            <w:tcW w:w="1015" w:type="pct"/>
          </w:tcPr>
          <w:p w14:paraId="649F6654" w14:textId="77777777" w:rsidR="00E83A4C" w:rsidRPr="000E0402" w:rsidRDefault="00E83A4C" w:rsidP="00FB5FDC">
            <w:pPr>
              <w:rPr>
                <w:sz w:val="20"/>
              </w:rPr>
            </w:pPr>
            <w:r w:rsidRPr="000E0402">
              <w:rPr>
                <w:sz w:val="20"/>
              </w:rPr>
              <w:t>Realizátor projektu:</w:t>
            </w:r>
          </w:p>
        </w:tc>
        <w:tc>
          <w:tcPr>
            <w:tcW w:w="3985" w:type="pct"/>
          </w:tcPr>
          <w:p w14:paraId="522581BA" w14:textId="77777777" w:rsidR="00E83A4C" w:rsidRPr="000E0402" w:rsidRDefault="00E83A4C" w:rsidP="00FB5FDC">
            <w:pPr>
              <w:spacing w:after="0"/>
              <w:jc w:val="left"/>
              <w:rPr>
                <w:sz w:val="20"/>
              </w:rPr>
            </w:pPr>
            <w:r w:rsidRPr="000E0402">
              <w:rPr>
                <w:sz w:val="20"/>
              </w:rPr>
              <w:t xml:space="preserve">Místní akční skupina Blanský les – </w:t>
            </w:r>
            <w:proofErr w:type="spellStart"/>
            <w:r w:rsidRPr="000E0402">
              <w:rPr>
                <w:sz w:val="20"/>
              </w:rPr>
              <w:t>Netolicko</w:t>
            </w:r>
            <w:proofErr w:type="spellEnd"/>
            <w:r w:rsidRPr="000E0402">
              <w:rPr>
                <w:sz w:val="20"/>
              </w:rPr>
              <w:t xml:space="preserve"> o.p.s.</w:t>
            </w:r>
          </w:p>
          <w:p w14:paraId="03EE94EA" w14:textId="77777777" w:rsidR="00E83A4C" w:rsidRPr="000E0402" w:rsidRDefault="00E83A4C" w:rsidP="00FB5FDC">
            <w:pPr>
              <w:spacing w:after="0"/>
              <w:jc w:val="left"/>
              <w:rPr>
                <w:sz w:val="20"/>
              </w:rPr>
            </w:pPr>
            <w:r w:rsidRPr="000E0402">
              <w:rPr>
                <w:sz w:val="20"/>
              </w:rPr>
              <w:t>Mírové nám. 208, 384 11 Netolice</w:t>
            </w:r>
          </w:p>
          <w:p w14:paraId="72D38E66" w14:textId="77777777" w:rsidR="00E83A4C" w:rsidRPr="000E0402" w:rsidRDefault="00E83A4C" w:rsidP="00FB5FDC">
            <w:pPr>
              <w:spacing w:after="0"/>
              <w:jc w:val="left"/>
              <w:rPr>
                <w:sz w:val="20"/>
              </w:rPr>
            </w:pPr>
            <w:r w:rsidRPr="000E0402">
              <w:rPr>
                <w:sz w:val="20"/>
              </w:rPr>
              <w:t>IČ: 26080575</w:t>
            </w:r>
          </w:p>
        </w:tc>
      </w:tr>
    </w:tbl>
    <w:p w14:paraId="0C16D859" w14:textId="77777777" w:rsidR="00E83A4C" w:rsidRPr="00A03C95" w:rsidRDefault="00E83A4C" w:rsidP="0084326B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line="276" w:lineRule="auto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12"/>
          <w:szCs w:val="12"/>
          <w:lang w:eastAsia="cs-CZ" w:bidi="ar-SA"/>
        </w:rPr>
      </w:pPr>
    </w:p>
    <w:tbl>
      <w:tblPr>
        <w:tblStyle w:val="Mkatabulky"/>
        <w:tblW w:w="988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312"/>
        <w:gridCol w:w="2006"/>
        <w:gridCol w:w="3685"/>
        <w:gridCol w:w="2453"/>
      </w:tblGrid>
      <w:tr w:rsidR="003B5BB0" w:rsidRPr="000E0402" w14:paraId="5F55BE17" w14:textId="77777777" w:rsidTr="00A03C95">
        <w:trPr>
          <w:trHeight w:val="1037"/>
          <w:jc w:val="center"/>
        </w:trPr>
        <w:tc>
          <w:tcPr>
            <w:tcW w:w="425" w:type="dxa"/>
            <w:shd w:val="clear" w:color="auto" w:fill="D9E2F3" w:themeFill="accent5" w:themeFillTint="33"/>
          </w:tcPr>
          <w:p w14:paraId="5F55BE12" w14:textId="77777777" w:rsidR="003B5BB0" w:rsidRPr="0084326B" w:rsidRDefault="003B5BB0" w:rsidP="00F47326">
            <w:pPr>
              <w:spacing w:after="0"/>
              <w:jc w:val="left"/>
              <w:rPr>
                <w:rFonts w:eastAsiaTheme="minorHAnsi"/>
                <w:b/>
                <w:sz w:val="20"/>
              </w:rPr>
            </w:pPr>
            <w:r w:rsidRPr="0084326B">
              <w:rPr>
                <w:rFonts w:eastAsiaTheme="minorHAnsi"/>
                <w:b/>
                <w:sz w:val="20"/>
              </w:rPr>
              <w:t>ID</w:t>
            </w:r>
          </w:p>
        </w:tc>
        <w:tc>
          <w:tcPr>
            <w:tcW w:w="1312" w:type="dxa"/>
            <w:shd w:val="clear" w:color="auto" w:fill="D9E2F3" w:themeFill="accent5" w:themeFillTint="33"/>
          </w:tcPr>
          <w:p w14:paraId="5F55BE13" w14:textId="77777777" w:rsidR="003B5BB0" w:rsidRPr="0084326B" w:rsidRDefault="003B5BB0" w:rsidP="00F47326">
            <w:pPr>
              <w:spacing w:after="0"/>
              <w:jc w:val="left"/>
              <w:rPr>
                <w:rFonts w:eastAsiaTheme="minorHAnsi"/>
                <w:b/>
                <w:sz w:val="20"/>
              </w:rPr>
            </w:pPr>
            <w:r w:rsidRPr="0084326B">
              <w:rPr>
                <w:rFonts w:eastAsiaTheme="minorHAnsi"/>
                <w:b/>
                <w:sz w:val="20"/>
              </w:rPr>
              <w:t>Monitorovací indikátory</w:t>
            </w:r>
          </w:p>
        </w:tc>
        <w:tc>
          <w:tcPr>
            <w:tcW w:w="2006" w:type="dxa"/>
            <w:shd w:val="clear" w:color="auto" w:fill="D9E2F3" w:themeFill="accent5" w:themeFillTint="33"/>
          </w:tcPr>
          <w:p w14:paraId="5F55BE14" w14:textId="77777777" w:rsidR="003B5BB0" w:rsidRPr="0084326B" w:rsidRDefault="003B5BB0" w:rsidP="00AF10E3">
            <w:pPr>
              <w:spacing w:after="0"/>
              <w:jc w:val="left"/>
              <w:rPr>
                <w:rFonts w:eastAsiaTheme="minorHAnsi"/>
                <w:b/>
                <w:sz w:val="20"/>
              </w:rPr>
            </w:pPr>
            <w:r w:rsidRPr="0084326B">
              <w:rPr>
                <w:rFonts w:eastAsiaTheme="minorHAnsi"/>
                <w:b/>
                <w:sz w:val="20"/>
              </w:rPr>
              <w:t>Dílčí výstup (např. metodika, manuály, standardy, …), z kterého se bude skládat indikátor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14:paraId="5F55BE15" w14:textId="1D8824CE" w:rsidR="003B5BB0" w:rsidRPr="0084326B" w:rsidRDefault="003B5BB0" w:rsidP="00AF10E3">
            <w:pPr>
              <w:spacing w:after="0"/>
              <w:jc w:val="left"/>
              <w:rPr>
                <w:rFonts w:eastAsiaTheme="minorHAnsi"/>
                <w:b/>
                <w:sz w:val="20"/>
              </w:rPr>
            </w:pPr>
            <w:r w:rsidRPr="0084326B">
              <w:rPr>
                <w:rFonts w:eastAsiaTheme="minorHAnsi"/>
                <w:b/>
                <w:sz w:val="20"/>
              </w:rPr>
              <w:t>Stručný popis dílčího výstupu</w:t>
            </w:r>
            <w:r w:rsidR="001A5D2D">
              <w:rPr>
                <w:rFonts w:eastAsiaTheme="minorHAnsi"/>
                <w:b/>
                <w:sz w:val="20"/>
              </w:rPr>
              <w:t xml:space="preserve"> (</w:t>
            </w:r>
            <w:r w:rsidR="001A5D2D" w:rsidRPr="00592CC0">
              <w:rPr>
                <w:rFonts w:eastAsiaTheme="minorHAnsi"/>
                <w:b/>
                <w:sz w:val="20"/>
                <w:highlight w:val="cyan"/>
              </w:rPr>
              <w:t>termín plnění uvedený v</w:t>
            </w:r>
            <w:r w:rsidR="00592CC0">
              <w:rPr>
                <w:rFonts w:eastAsiaTheme="minorHAnsi"/>
                <w:b/>
                <w:sz w:val="20"/>
                <w:highlight w:val="cyan"/>
              </w:rPr>
              <w:t> </w:t>
            </w:r>
            <w:r w:rsidR="001A5D2D" w:rsidRPr="00592CC0">
              <w:rPr>
                <w:rFonts w:eastAsiaTheme="minorHAnsi"/>
                <w:b/>
                <w:sz w:val="20"/>
                <w:highlight w:val="cyan"/>
              </w:rPr>
              <w:t>žádosti</w:t>
            </w:r>
            <w:r w:rsidR="00592CC0">
              <w:rPr>
                <w:rFonts w:eastAsiaTheme="minorHAnsi"/>
                <w:b/>
                <w:sz w:val="20"/>
                <w:highlight w:val="cyan"/>
              </w:rPr>
              <w:t>, resp.</w:t>
            </w:r>
            <w:r w:rsidR="00A766A6" w:rsidRPr="00592CC0">
              <w:rPr>
                <w:rFonts w:eastAsiaTheme="minorHAnsi"/>
                <w:b/>
                <w:sz w:val="20"/>
                <w:highlight w:val="cyan"/>
              </w:rPr>
              <w:t xml:space="preserve"> v hlášení změn č. 3</w:t>
            </w:r>
            <w:r w:rsidR="001A5D2D">
              <w:rPr>
                <w:rFonts w:eastAsiaTheme="minorHAnsi"/>
                <w:b/>
                <w:sz w:val="20"/>
              </w:rPr>
              <w:t>)</w:t>
            </w:r>
          </w:p>
        </w:tc>
        <w:tc>
          <w:tcPr>
            <w:tcW w:w="2453" w:type="dxa"/>
            <w:shd w:val="clear" w:color="auto" w:fill="D9E2F3" w:themeFill="accent5" w:themeFillTint="33"/>
          </w:tcPr>
          <w:p w14:paraId="5F55BE16" w14:textId="77777777" w:rsidR="003B5BB0" w:rsidRPr="0084326B" w:rsidRDefault="003B5BB0" w:rsidP="00AF10E3">
            <w:pPr>
              <w:spacing w:after="0"/>
              <w:jc w:val="left"/>
              <w:rPr>
                <w:rFonts w:eastAsiaTheme="minorHAnsi"/>
                <w:b/>
                <w:sz w:val="20"/>
              </w:rPr>
            </w:pPr>
            <w:r w:rsidRPr="0084326B">
              <w:rPr>
                <w:rFonts w:eastAsiaTheme="minorHAnsi"/>
                <w:b/>
                <w:sz w:val="20"/>
              </w:rPr>
              <w:t xml:space="preserve">Časový harmonogram naplnění dílčího výstupu indikátoru  </w:t>
            </w:r>
          </w:p>
        </w:tc>
      </w:tr>
      <w:tr w:rsidR="003B5BB0" w:rsidRPr="000E0402" w14:paraId="5F55BE1D" w14:textId="77777777" w:rsidTr="00A03C95">
        <w:trPr>
          <w:trHeight w:val="204"/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14:paraId="5F55BE18" w14:textId="55FBF1F4" w:rsidR="003B5BB0" w:rsidRPr="000E0402" w:rsidRDefault="00436EA6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0"/>
              </w:rPr>
            </w:pPr>
            <w:r w:rsidRPr="000E0402">
              <w:rPr>
                <w:rFonts w:eastAsiaTheme="minorHAnsi"/>
                <w:color w:val="000000"/>
                <w:sz w:val="20"/>
              </w:rPr>
              <w:t>54901</w:t>
            </w:r>
          </w:p>
        </w:tc>
        <w:tc>
          <w:tcPr>
            <w:tcW w:w="1312" w:type="dxa"/>
            <w:vMerge w:val="restart"/>
          </w:tcPr>
          <w:p w14:paraId="5F55BE19" w14:textId="0C494634" w:rsidR="003B5BB0" w:rsidRPr="000E0402" w:rsidRDefault="00436EA6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sz w:val="20"/>
              </w:rPr>
              <w:t>Počet regionálních systémů</w:t>
            </w:r>
          </w:p>
        </w:tc>
        <w:tc>
          <w:tcPr>
            <w:tcW w:w="2006" w:type="dxa"/>
          </w:tcPr>
          <w:p w14:paraId="5F55BE1A" w14:textId="63926993" w:rsidR="003B5BB0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Strategický rámec MAP</w:t>
            </w:r>
          </w:p>
        </w:tc>
        <w:tc>
          <w:tcPr>
            <w:tcW w:w="3685" w:type="dxa"/>
          </w:tcPr>
          <w:p w14:paraId="71B960A3" w14:textId="10D82E25" w:rsidR="003B5BB0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Zahrnuje analytickou a strategickou část, vč. uskutečněných jednání</w:t>
            </w:r>
            <w:r w:rsidR="007A4710">
              <w:rPr>
                <w:rFonts w:eastAsiaTheme="minorHAnsi"/>
                <w:sz w:val="20"/>
              </w:rPr>
              <w:t xml:space="preserve"> s obcemi a školami </w:t>
            </w:r>
            <w:r w:rsidRPr="000E0402">
              <w:rPr>
                <w:rFonts w:eastAsiaTheme="minorHAnsi"/>
                <w:sz w:val="20"/>
              </w:rPr>
              <w:t>v souvislosti s tvorbou dokumentu</w:t>
            </w:r>
          </w:p>
          <w:p w14:paraId="4DD39A8F" w14:textId="77777777" w:rsidR="000E0402" w:rsidRDefault="000E0402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a Dohodu o Prioritách (</w:t>
            </w:r>
            <w:proofErr w:type="spellStart"/>
            <w:r w:rsidRPr="000E0402">
              <w:rPr>
                <w:rFonts w:eastAsiaTheme="minorHAnsi"/>
                <w:sz w:val="20"/>
              </w:rPr>
              <w:t>DoP</w:t>
            </w:r>
            <w:proofErr w:type="spellEnd"/>
            <w:r w:rsidRPr="000E0402">
              <w:rPr>
                <w:rFonts w:eastAsiaTheme="minorHAnsi"/>
                <w:sz w:val="20"/>
              </w:rPr>
              <w:t>)</w:t>
            </w:r>
          </w:p>
          <w:p w14:paraId="5F55BE1B" w14:textId="4F0192BA" w:rsidR="001A5D2D" w:rsidRPr="000E0402" w:rsidRDefault="001A5D2D" w:rsidP="001A5D2D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(d</w:t>
            </w:r>
            <w:r w:rsidRPr="000E0402">
              <w:rPr>
                <w:rFonts w:eastAsiaTheme="minorHAnsi"/>
                <w:sz w:val="20"/>
              </w:rPr>
              <w:t>o 31</w:t>
            </w:r>
            <w:r w:rsidR="00A766A6">
              <w:rPr>
                <w:rFonts w:eastAsiaTheme="minorHAnsi"/>
                <w:sz w:val="20"/>
              </w:rPr>
              <w:t>. 12</w:t>
            </w:r>
            <w:r w:rsidRPr="000E0402">
              <w:rPr>
                <w:rFonts w:eastAsiaTheme="minorHAnsi"/>
                <w:sz w:val="20"/>
              </w:rPr>
              <w:t>. 2017</w:t>
            </w:r>
            <w:r>
              <w:rPr>
                <w:rFonts w:eastAsiaTheme="minorHAnsi"/>
                <w:sz w:val="20"/>
              </w:rPr>
              <w:t xml:space="preserve">, </w:t>
            </w:r>
            <w:proofErr w:type="spellStart"/>
            <w:r w:rsidRPr="000E0402">
              <w:rPr>
                <w:rFonts w:eastAsiaTheme="minorHAnsi"/>
                <w:sz w:val="20"/>
              </w:rPr>
              <w:t>DoP</w:t>
            </w:r>
            <w:proofErr w:type="spellEnd"/>
            <w:r w:rsidRPr="000E0402">
              <w:rPr>
                <w:rFonts w:eastAsiaTheme="minorHAnsi"/>
                <w:sz w:val="20"/>
              </w:rPr>
              <w:t xml:space="preserve"> do 6 měsíců od zahájení realizace projektu)</w:t>
            </w:r>
          </w:p>
        </w:tc>
        <w:tc>
          <w:tcPr>
            <w:tcW w:w="2453" w:type="dxa"/>
          </w:tcPr>
          <w:p w14:paraId="5F55BE1C" w14:textId="69A67B39" w:rsidR="000E0402" w:rsidRPr="000E0402" w:rsidRDefault="000C1380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Proběhla příprava aktualizace tabulky „Investičních priorit“ – připomínkování školami a ŘV (dokument bude v ŘV projednán nejdříve k 23. 2. 2017). Obsah strategického rámce zůstává beze změn.</w:t>
            </w:r>
          </w:p>
        </w:tc>
      </w:tr>
      <w:tr w:rsidR="003B5BB0" w:rsidRPr="000E0402" w14:paraId="5F55BE23" w14:textId="77777777" w:rsidTr="00A03C95">
        <w:trPr>
          <w:trHeight w:val="165"/>
          <w:jc w:val="center"/>
        </w:trPr>
        <w:tc>
          <w:tcPr>
            <w:tcW w:w="425" w:type="dxa"/>
            <w:vMerge/>
          </w:tcPr>
          <w:p w14:paraId="5F55BE1E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312" w:type="dxa"/>
            <w:vMerge/>
          </w:tcPr>
          <w:p w14:paraId="5F55BE1F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2006" w:type="dxa"/>
          </w:tcPr>
          <w:p w14:paraId="5F55BE20" w14:textId="1A8AD27B" w:rsidR="003B5BB0" w:rsidRPr="000E0402" w:rsidRDefault="00A46071" w:rsidP="00A46071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Přehled neinvestičních opatření MAP (školy a spolupráce) příp. investičních priorit území MAP</w:t>
            </w:r>
          </w:p>
        </w:tc>
        <w:tc>
          <w:tcPr>
            <w:tcW w:w="3685" w:type="dxa"/>
          </w:tcPr>
          <w:p w14:paraId="5F55BE21" w14:textId="23A581D8" w:rsidR="00A46071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V rámci akčního plánování zjištěné potřeby území</w:t>
            </w:r>
            <w:r w:rsidR="00A766A6">
              <w:rPr>
                <w:rFonts w:eastAsiaTheme="minorHAnsi"/>
                <w:sz w:val="20"/>
              </w:rPr>
              <w:t xml:space="preserve"> (do 31. 12</w:t>
            </w:r>
            <w:r w:rsidR="001A5D2D">
              <w:rPr>
                <w:rFonts w:eastAsiaTheme="minorHAnsi"/>
                <w:sz w:val="20"/>
              </w:rPr>
              <w:t>. 2017)</w:t>
            </w:r>
          </w:p>
        </w:tc>
        <w:tc>
          <w:tcPr>
            <w:tcW w:w="2453" w:type="dxa"/>
          </w:tcPr>
          <w:p w14:paraId="5F55BE22" w14:textId="6E76D5F5" w:rsidR="003B5BB0" w:rsidRPr="000E0402" w:rsidRDefault="00F40475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Sběr námětů pro naplňování Priorit – probíhá průběžně</w:t>
            </w:r>
          </w:p>
        </w:tc>
      </w:tr>
      <w:tr w:rsidR="003B5BB0" w:rsidRPr="000E0402" w14:paraId="5F55BE29" w14:textId="77777777" w:rsidTr="00A03C95">
        <w:trPr>
          <w:trHeight w:val="165"/>
          <w:jc w:val="center"/>
        </w:trPr>
        <w:tc>
          <w:tcPr>
            <w:tcW w:w="425" w:type="dxa"/>
            <w:vMerge/>
          </w:tcPr>
          <w:p w14:paraId="5F55BE24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312" w:type="dxa"/>
            <w:vMerge/>
          </w:tcPr>
          <w:p w14:paraId="5F55BE25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2006" w:type="dxa"/>
          </w:tcPr>
          <w:p w14:paraId="5F55BE26" w14:textId="0B435E62" w:rsidR="003B5BB0" w:rsidRPr="000E0402" w:rsidRDefault="00AB3C5A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Evaluační zpráva</w:t>
            </w:r>
          </w:p>
        </w:tc>
        <w:tc>
          <w:tcPr>
            <w:tcW w:w="3685" w:type="dxa"/>
          </w:tcPr>
          <w:p w14:paraId="4A0FE151" w14:textId="77777777" w:rsidR="003B5BB0" w:rsidRDefault="00AB3C5A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Zhodnocení přínosu projektu, vytváření partnerství, poskytnutí zpětné vazby</w:t>
            </w:r>
          </w:p>
          <w:p w14:paraId="5E43C487" w14:textId="10E7EAB6" w:rsidR="001A5D2D" w:rsidRPr="000E0402" w:rsidRDefault="001A5D2D" w:rsidP="001A5D2D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(p</w:t>
            </w:r>
            <w:r w:rsidRPr="000E0402">
              <w:rPr>
                <w:rFonts w:eastAsiaTheme="minorHAnsi"/>
                <w:sz w:val="20"/>
              </w:rPr>
              <w:t>růběžná 12 měsíců od zahájení projektu</w:t>
            </w:r>
          </w:p>
          <w:p w14:paraId="5F55BE27" w14:textId="1A3F4951" w:rsidR="001A5D2D" w:rsidRPr="000E0402" w:rsidRDefault="001A5D2D" w:rsidP="001A5D2D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Závěrečná do 31</w:t>
            </w:r>
            <w:r w:rsidR="00A766A6">
              <w:rPr>
                <w:rFonts w:eastAsiaTheme="minorHAnsi"/>
                <w:sz w:val="20"/>
              </w:rPr>
              <w:t>. 12</w:t>
            </w:r>
            <w:r w:rsidRPr="000E0402">
              <w:rPr>
                <w:rFonts w:eastAsiaTheme="minorHAnsi"/>
                <w:sz w:val="20"/>
              </w:rPr>
              <w:t>. 2017</w:t>
            </w:r>
            <w:r>
              <w:rPr>
                <w:rFonts w:eastAsiaTheme="minorHAnsi"/>
                <w:sz w:val="20"/>
              </w:rPr>
              <w:t>)</w:t>
            </w:r>
          </w:p>
        </w:tc>
        <w:tc>
          <w:tcPr>
            <w:tcW w:w="2453" w:type="dxa"/>
          </w:tcPr>
          <w:p w14:paraId="5F55BE28" w14:textId="455E40F0" w:rsidR="003B5BB0" w:rsidRPr="000E0402" w:rsidRDefault="00F40475" w:rsidP="000C1380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Průběžná evaluační zpráva bude zpracována </w:t>
            </w:r>
            <w:r w:rsidR="000C1380">
              <w:rPr>
                <w:rFonts w:eastAsiaTheme="minorHAnsi"/>
                <w:sz w:val="20"/>
              </w:rPr>
              <w:t>za období 3/2016 – 2/2017 v březnu 2017</w:t>
            </w:r>
          </w:p>
        </w:tc>
      </w:tr>
      <w:tr w:rsidR="003B5BB0" w:rsidRPr="000E0402" w14:paraId="5F55BE4D" w14:textId="77777777" w:rsidTr="00A03C95">
        <w:trPr>
          <w:trHeight w:val="204"/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14:paraId="5F55BE48" w14:textId="58C739A6" w:rsidR="003B5BB0" w:rsidRPr="000E0402" w:rsidRDefault="00436EA6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0"/>
              </w:rPr>
            </w:pPr>
            <w:r w:rsidRPr="000E0402">
              <w:rPr>
                <w:sz w:val="20"/>
              </w:rPr>
              <w:t>5 43 10</w:t>
            </w:r>
          </w:p>
        </w:tc>
        <w:tc>
          <w:tcPr>
            <w:tcW w:w="1312" w:type="dxa"/>
            <w:vMerge w:val="restart"/>
          </w:tcPr>
          <w:p w14:paraId="5F55BE49" w14:textId="6DFB743D" w:rsidR="003B5BB0" w:rsidRPr="000E0402" w:rsidRDefault="00436EA6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Počet podpořených spoluprací</w:t>
            </w:r>
          </w:p>
        </w:tc>
        <w:tc>
          <w:tcPr>
            <w:tcW w:w="2006" w:type="dxa"/>
          </w:tcPr>
          <w:p w14:paraId="5F55BE4A" w14:textId="412BA1D9" w:rsidR="003B5BB0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Řídící výbor</w:t>
            </w:r>
          </w:p>
        </w:tc>
        <w:tc>
          <w:tcPr>
            <w:tcW w:w="3685" w:type="dxa"/>
          </w:tcPr>
          <w:p w14:paraId="2D5CFB9A" w14:textId="77777777" w:rsidR="003B5BB0" w:rsidRDefault="00450A18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Vznik hlavní pracovní, koordinační a schvalovací skupiny, vč. pravidelných schůzek</w:t>
            </w:r>
          </w:p>
          <w:p w14:paraId="5F55BE4B" w14:textId="718DFC0F" w:rsidR="001A5D2D" w:rsidRPr="000E0402" w:rsidRDefault="001A5D2D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(d</w:t>
            </w:r>
            <w:r w:rsidRPr="000E0402">
              <w:rPr>
                <w:rFonts w:eastAsiaTheme="minorHAnsi"/>
                <w:sz w:val="20"/>
              </w:rPr>
              <w:t>o 30. 6. 2016</w:t>
            </w:r>
            <w:r>
              <w:rPr>
                <w:rFonts w:eastAsiaTheme="minorHAnsi"/>
                <w:sz w:val="20"/>
              </w:rPr>
              <w:t xml:space="preserve"> vznik ŘV, d</w:t>
            </w:r>
            <w:r w:rsidR="00A766A6">
              <w:rPr>
                <w:rFonts w:eastAsiaTheme="minorHAnsi"/>
                <w:sz w:val="20"/>
              </w:rPr>
              <w:t>alší aktivity průběžně do 31. 12</w:t>
            </w:r>
            <w:r>
              <w:rPr>
                <w:rFonts w:eastAsiaTheme="minorHAnsi"/>
                <w:sz w:val="20"/>
              </w:rPr>
              <w:t>. 2017)</w:t>
            </w:r>
          </w:p>
        </w:tc>
        <w:tc>
          <w:tcPr>
            <w:tcW w:w="2453" w:type="dxa"/>
          </w:tcPr>
          <w:p w14:paraId="5F55BE4C" w14:textId="24E52584" w:rsidR="003B5BB0" w:rsidRPr="00F40475" w:rsidRDefault="005A290F" w:rsidP="00FC125F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2. 11. 2016 zasedal ŘV</w:t>
            </w:r>
          </w:p>
        </w:tc>
      </w:tr>
      <w:tr w:rsidR="003B5BB0" w:rsidRPr="000E0402" w14:paraId="5F55BE53" w14:textId="77777777" w:rsidTr="00A03C95">
        <w:trPr>
          <w:trHeight w:val="16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F55BE4E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312" w:type="dxa"/>
            <w:vMerge/>
          </w:tcPr>
          <w:p w14:paraId="5F55BE4F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2006" w:type="dxa"/>
          </w:tcPr>
          <w:p w14:paraId="5F55BE50" w14:textId="41ECCCFC" w:rsidR="003B5BB0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Kulaté stoly</w:t>
            </w:r>
          </w:p>
        </w:tc>
        <w:tc>
          <w:tcPr>
            <w:tcW w:w="3685" w:type="dxa"/>
          </w:tcPr>
          <w:p w14:paraId="5F55BE51" w14:textId="2E942540" w:rsidR="003B5BB0" w:rsidRPr="000E0402" w:rsidRDefault="00450A18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Průběžné tematické schůzky s cílem věcné a odborné náplně MAP</w:t>
            </w:r>
            <w:r w:rsidR="001A5D2D">
              <w:rPr>
                <w:rFonts w:eastAsiaTheme="minorHAnsi"/>
                <w:sz w:val="20"/>
              </w:rPr>
              <w:t xml:space="preserve"> (d</w:t>
            </w:r>
            <w:r w:rsidR="001A5D2D" w:rsidRPr="000E0402">
              <w:rPr>
                <w:rFonts w:eastAsiaTheme="minorHAnsi"/>
                <w:sz w:val="20"/>
              </w:rPr>
              <w:t>o 31</w:t>
            </w:r>
            <w:r w:rsidR="00A766A6">
              <w:rPr>
                <w:rFonts w:eastAsiaTheme="minorHAnsi"/>
                <w:sz w:val="20"/>
              </w:rPr>
              <w:t>. 12</w:t>
            </w:r>
            <w:r w:rsidR="001A5D2D" w:rsidRPr="000E0402">
              <w:rPr>
                <w:rFonts w:eastAsiaTheme="minorHAnsi"/>
                <w:sz w:val="20"/>
              </w:rPr>
              <w:t>. 2017</w:t>
            </w:r>
            <w:r w:rsidR="001A5D2D">
              <w:rPr>
                <w:rFonts w:eastAsiaTheme="minorHAnsi"/>
                <w:sz w:val="20"/>
              </w:rPr>
              <w:t>)</w:t>
            </w:r>
          </w:p>
        </w:tc>
        <w:tc>
          <w:tcPr>
            <w:tcW w:w="2453" w:type="dxa"/>
          </w:tcPr>
          <w:p w14:paraId="5ADB2509" w14:textId="464752C5" w:rsidR="009014DC" w:rsidRPr="003815A3" w:rsidRDefault="009014DC" w:rsidP="009014DC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3815A3">
              <w:rPr>
                <w:rFonts w:eastAsiaTheme="minorHAnsi"/>
                <w:sz w:val="20"/>
              </w:rPr>
              <w:t xml:space="preserve">24. 11. 2016 proběhla </w:t>
            </w:r>
            <w:r w:rsidR="00374C71" w:rsidRPr="003815A3">
              <w:rPr>
                <w:rFonts w:eastAsiaTheme="minorHAnsi"/>
                <w:sz w:val="20"/>
              </w:rPr>
              <w:t xml:space="preserve">ve Zlaté Koruně </w:t>
            </w:r>
            <w:r w:rsidRPr="003815A3">
              <w:rPr>
                <w:rFonts w:eastAsiaTheme="minorHAnsi"/>
                <w:sz w:val="20"/>
              </w:rPr>
              <w:t>diskuzní skupina „Zřizovatelé“</w:t>
            </w:r>
          </w:p>
          <w:p w14:paraId="5F55BE52" w14:textId="24096F04" w:rsidR="00374C71" w:rsidRPr="003815A3" w:rsidRDefault="009014DC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3815A3">
              <w:rPr>
                <w:rFonts w:eastAsiaTheme="minorHAnsi"/>
                <w:sz w:val="20"/>
              </w:rPr>
              <w:t xml:space="preserve">6. 12. 2016 proběhla </w:t>
            </w:r>
            <w:r w:rsidR="00374C71" w:rsidRPr="003815A3">
              <w:rPr>
                <w:rFonts w:eastAsiaTheme="minorHAnsi"/>
                <w:sz w:val="20"/>
              </w:rPr>
              <w:t xml:space="preserve">v Černé v Pošumaví </w:t>
            </w:r>
            <w:r w:rsidRPr="003815A3">
              <w:rPr>
                <w:rFonts w:eastAsiaTheme="minorHAnsi"/>
                <w:sz w:val="20"/>
              </w:rPr>
              <w:t>společná diskuzní skupina „Zřizovatelé“ a „Školy“</w:t>
            </w:r>
          </w:p>
        </w:tc>
      </w:tr>
      <w:tr w:rsidR="003B5BB0" w:rsidRPr="000E0402" w14:paraId="5F55BE59" w14:textId="77777777" w:rsidTr="00A03C95">
        <w:trPr>
          <w:trHeight w:val="16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F55BE54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312" w:type="dxa"/>
            <w:vMerge/>
          </w:tcPr>
          <w:p w14:paraId="5F55BE55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2006" w:type="dxa"/>
          </w:tcPr>
          <w:p w14:paraId="5F55BE56" w14:textId="1770F5CD" w:rsidR="003B5BB0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Pakt spolupráce mezi aktéry v území MAP</w:t>
            </w:r>
          </w:p>
        </w:tc>
        <w:tc>
          <w:tcPr>
            <w:tcW w:w="3685" w:type="dxa"/>
          </w:tcPr>
          <w:p w14:paraId="5F55BE57" w14:textId="545755C0" w:rsidR="003B5BB0" w:rsidRPr="000E0402" w:rsidRDefault="00450A18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Předpokladem realizace projektu je také vytvoření paktu spolupráce mezi zapojenými subjekty (školami, zřizovateli, MAS atd.) o vzájemné spolupráci, podpoře, prosazování zájmů a potřeb škol v území MAP</w:t>
            </w:r>
            <w:r w:rsidR="001A5D2D">
              <w:rPr>
                <w:rFonts w:eastAsiaTheme="minorHAnsi"/>
                <w:sz w:val="20"/>
              </w:rPr>
              <w:t xml:space="preserve"> (d</w:t>
            </w:r>
            <w:r w:rsidR="001A5D2D" w:rsidRPr="000E0402">
              <w:rPr>
                <w:rFonts w:eastAsiaTheme="minorHAnsi"/>
                <w:sz w:val="20"/>
              </w:rPr>
              <w:t>o 31</w:t>
            </w:r>
            <w:r w:rsidR="00A766A6">
              <w:rPr>
                <w:rFonts w:eastAsiaTheme="minorHAnsi"/>
                <w:sz w:val="20"/>
              </w:rPr>
              <w:t>. 12</w:t>
            </w:r>
            <w:r w:rsidR="001A5D2D" w:rsidRPr="000E0402">
              <w:rPr>
                <w:rFonts w:eastAsiaTheme="minorHAnsi"/>
                <w:sz w:val="20"/>
              </w:rPr>
              <w:t>. 2017</w:t>
            </w:r>
            <w:r w:rsidR="001A5D2D">
              <w:rPr>
                <w:rFonts w:eastAsiaTheme="minorHAnsi"/>
                <w:sz w:val="20"/>
              </w:rPr>
              <w:t>)</w:t>
            </w:r>
          </w:p>
        </w:tc>
        <w:tc>
          <w:tcPr>
            <w:tcW w:w="2453" w:type="dxa"/>
          </w:tcPr>
          <w:p w14:paraId="5F55BE58" w14:textId="6C1EE4D6" w:rsidR="003B5BB0" w:rsidRPr="003815A3" w:rsidRDefault="003815A3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3815A3">
              <w:rPr>
                <w:rFonts w:eastAsiaTheme="minorHAnsi"/>
                <w:sz w:val="20"/>
              </w:rPr>
              <w:t>Zapojení do projektu SRP, společná jednání realizátorů MAP z Jihočeského kraje</w:t>
            </w:r>
          </w:p>
        </w:tc>
      </w:tr>
      <w:tr w:rsidR="003B5BB0" w:rsidRPr="000E0402" w14:paraId="5F55BE5F" w14:textId="77777777" w:rsidTr="00A03C95">
        <w:trPr>
          <w:trHeight w:val="180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F55BE5A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312" w:type="dxa"/>
            <w:vMerge/>
          </w:tcPr>
          <w:p w14:paraId="5F55BE5B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2006" w:type="dxa"/>
          </w:tcPr>
          <w:p w14:paraId="5F55BE5C" w14:textId="372A7718" w:rsidR="003B5BB0" w:rsidRPr="000E0402" w:rsidRDefault="00AB3C5A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Seznam relevantních aktérů</w:t>
            </w:r>
          </w:p>
        </w:tc>
        <w:tc>
          <w:tcPr>
            <w:tcW w:w="3685" w:type="dxa"/>
          </w:tcPr>
          <w:p w14:paraId="5F55BE5D" w14:textId="44D5AB07" w:rsidR="003B5BB0" w:rsidRPr="000E0402" w:rsidRDefault="00F8149C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Seznam zapojených aktérů</w:t>
            </w:r>
            <w:r w:rsidR="001A5D2D">
              <w:rPr>
                <w:rFonts w:eastAsiaTheme="minorHAnsi"/>
                <w:sz w:val="20"/>
              </w:rPr>
              <w:t xml:space="preserve"> (d</w:t>
            </w:r>
            <w:r w:rsidR="001A5D2D" w:rsidRPr="000E0402">
              <w:rPr>
                <w:rFonts w:eastAsiaTheme="minorHAnsi"/>
                <w:sz w:val="20"/>
              </w:rPr>
              <w:t>o 31</w:t>
            </w:r>
            <w:r w:rsidR="00A766A6">
              <w:rPr>
                <w:rFonts w:eastAsiaTheme="minorHAnsi"/>
                <w:sz w:val="20"/>
              </w:rPr>
              <w:t>. 12</w:t>
            </w:r>
            <w:r w:rsidR="001A5D2D" w:rsidRPr="000E0402">
              <w:rPr>
                <w:rFonts w:eastAsiaTheme="minorHAnsi"/>
                <w:sz w:val="20"/>
              </w:rPr>
              <w:t>. 2017</w:t>
            </w:r>
            <w:r w:rsidR="001A5D2D">
              <w:rPr>
                <w:rFonts w:eastAsiaTheme="minorHAnsi"/>
                <w:sz w:val="20"/>
              </w:rPr>
              <w:t>)</w:t>
            </w:r>
          </w:p>
        </w:tc>
        <w:tc>
          <w:tcPr>
            <w:tcW w:w="2453" w:type="dxa"/>
          </w:tcPr>
          <w:p w14:paraId="5F55BE5E" w14:textId="4E748AD8" w:rsidR="003B5BB0" w:rsidRPr="000E0402" w:rsidRDefault="00374C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Seznam zapojených aktérů zůstává </w:t>
            </w:r>
            <w:r w:rsidR="00A60F40">
              <w:rPr>
                <w:rFonts w:eastAsiaTheme="minorHAnsi"/>
                <w:sz w:val="20"/>
              </w:rPr>
              <w:t xml:space="preserve">oproti ZoR1 </w:t>
            </w:r>
            <w:r>
              <w:rPr>
                <w:rFonts w:eastAsiaTheme="minorHAnsi"/>
                <w:sz w:val="20"/>
              </w:rPr>
              <w:t>nezměněn</w:t>
            </w:r>
          </w:p>
        </w:tc>
      </w:tr>
      <w:tr w:rsidR="003B5BB0" w:rsidRPr="000E0402" w14:paraId="5F55BE65" w14:textId="77777777" w:rsidTr="00A03C95">
        <w:trPr>
          <w:trHeight w:val="180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F55BE60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312" w:type="dxa"/>
            <w:vMerge/>
          </w:tcPr>
          <w:p w14:paraId="5F55BE61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2006" w:type="dxa"/>
          </w:tcPr>
          <w:p w14:paraId="5F55BE62" w14:textId="5E0620B7" w:rsidR="003B5BB0" w:rsidRPr="000E0402" w:rsidRDefault="00F8149C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Informační bulletin</w:t>
            </w:r>
          </w:p>
        </w:tc>
        <w:tc>
          <w:tcPr>
            <w:tcW w:w="3685" w:type="dxa"/>
          </w:tcPr>
          <w:p w14:paraId="5F55BE63" w14:textId="5DE9E24F" w:rsidR="003B5BB0" w:rsidRPr="000E0402" w:rsidRDefault="00F8149C" w:rsidP="00A766A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 xml:space="preserve">Spolupráce bude mimo jiné fungovat také na principu informování </w:t>
            </w:r>
            <w:r w:rsidR="00A77257" w:rsidRPr="000E0402">
              <w:rPr>
                <w:rFonts w:eastAsiaTheme="minorHAnsi"/>
                <w:sz w:val="20"/>
              </w:rPr>
              <w:t xml:space="preserve">všech relevantních </w:t>
            </w:r>
            <w:r w:rsidR="00A77257" w:rsidRPr="000E0402">
              <w:rPr>
                <w:rFonts w:eastAsiaTheme="minorHAnsi"/>
                <w:sz w:val="20"/>
              </w:rPr>
              <w:lastRenderedPageBreak/>
              <w:t xml:space="preserve">aktérů v území MAP – např. </w:t>
            </w:r>
            <w:proofErr w:type="spellStart"/>
            <w:r w:rsidR="00A77257" w:rsidRPr="000E0402">
              <w:rPr>
                <w:rFonts w:eastAsiaTheme="minorHAnsi"/>
                <w:sz w:val="20"/>
              </w:rPr>
              <w:t>prostř</w:t>
            </w:r>
            <w:proofErr w:type="spellEnd"/>
            <w:r w:rsidR="00A77257" w:rsidRPr="000E0402">
              <w:rPr>
                <w:rFonts w:eastAsiaTheme="minorHAnsi"/>
                <w:sz w:val="20"/>
              </w:rPr>
              <w:t xml:space="preserve">. vydávání informačního bulletinu (dvouměsíční </w:t>
            </w:r>
            <w:proofErr w:type="gramStart"/>
            <w:r w:rsidR="00A77257" w:rsidRPr="000E0402">
              <w:rPr>
                <w:rFonts w:eastAsiaTheme="minorHAnsi"/>
                <w:sz w:val="20"/>
              </w:rPr>
              <w:t>interval)</w:t>
            </w:r>
            <w:r w:rsidR="001A5D2D">
              <w:rPr>
                <w:rFonts w:eastAsiaTheme="minorHAnsi"/>
                <w:sz w:val="20"/>
              </w:rPr>
              <w:t xml:space="preserve"> (d</w:t>
            </w:r>
            <w:r w:rsidR="001A5D2D" w:rsidRPr="000E0402">
              <w:rPr>
                <w:rFonts w:eastAsiaTheme="minorHAnsi"/>
                <w:sz w:val="20"/>
              </w:rPr>
              <w:t>o</w:t>
            </w:r>
            <w:proofErr w:type="gramEnd"/>
            <w:r w:rsidR="001A5D2D" w:rsidRPr="000E0402">
              <w:rPr>
                <w:rFonts w:eastAsiaTheme="minorHAnsi"/>
                <w:sz w:val="20"/>
              </w:rPr>
              <w:t xml:space="preserve"> 31. 1</w:t>
            </w:r>
            <w:r w:rsidR="00A766A6">
              <w:rPr>
                <w:rFonts w:eastAsiaTheme="minorHAnsi"/>
                <w:sz w:val="20"/>
              </w:rPr>
              <w:t>2</w:t>
            </w:r>
            <w:r w:rsidR="001A5D2D" w:rsidRPr="000E0402">
              <w:rPr>
                <w:rFonts w:eastAsiaTheme="minorHAnsi"/>
                <w:sz w:val="20"/>
              </w:rPr>
              <w:t>. 2017</w:t>
            </w:r>
            <w:r w:rsidR="001A5D2D">
              <w:rPr>
                <w:rFonts w:eastAsiaTheme="minorHAnsi"/>
                <w:sz w:val="20"/>
              </w:rPr>
              <w:t>)</w:t>
            </w:r>
          </w:p>
        </w:tc>
        <w:tc>
          <w:tcPr>
            <w:tcW w:w="2453" w:type="dxa"/>
          </w:tcPr>
          <w:p w14:paraId="5F55BE64" w14:textId="73354707" w:rsidR="003B5BB0" w:rsidRPr="000E0402" w:rsidRDefault="004B72B8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lastRenderedPageBreak/>
              <w:t xml:space="preserve">Informování probíhá zejména prostřednictvím </w:t>
            </w:r>
            <w:r>
              <w:rPr>
                <w:rFonts w:eastAsiaTheme="minorHAnsi"/>
                <w:sz w:val="20"/>
              </w:rPr>
              <w:lastRenderedPageBreak/>
              <w:t>emailové komunikace a webových stránek projektu: www.mapvzdelavani.cz</w:t>
            </w:r>
          </w:p>
        </w:tc>
      </w:tr>
    </w:tbl>
    <w:p w14:paraId="5F55BEA3" w14:textId="77777777" w:rsidR="00B57E01" w:rsidRDefault="00B57E01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 w:rsidRPr="00A27E1E">
        <w:rPr>
          <w:rFonts w:eastAsiaTheme="minorHAnsi"/>
          <w:i/>
          <w:sz w:val="18"/>
          <w:szCs w:val="18"/>
        </w:rPr>
        <w:lastRenderedPageBreak/>
        <w:t>*</w:t>
      </w:r>
      <w:r w:rsidR="007C21A0">
        <w:rPr>
          <w:rFonts w:eastAsiaTheme="minorHAnsi"/>
          <w:i/>
          <w:sz w:val="18"/>
          <w:szCs w:val="18"/>
        </w:rPr>
        <w:t>S</w:t>
      </w:r>
      <w:r w:rsidRPr="00A27E1E">
        <w:rPr>
          <w:rFonts w:eastAsiaTheme="minorHAnsi"/>
          <w:i/>
          <w:sz w:val="18"/>
          <w:szCs w:val="18"/>
        </w:rPr>
        <w:t>tručný popis, při potřebě podrobného popisu je možné odkázat se na přílohu</w:t>
      </w:r>
      <w:r w:rsidR="007C21A0">
        <w:rPr>
          <w:rFonts w:eastAsiaTheme="minorHAnsi"/>
          <w:i/>
          <w:sz w:val="18"/>
          <w:szCs w:val="18"/>
        </w:rPr>
        <w:t>.</w:t>
      </w:r>
    </w:p>
    <w:p w14:paraId="7DB21D29" w14:textId="77777777" w:rsidR="004E5242" w:rsidRPr="00D31918" w:rsidRDefault="004E5242" w:rsidP="00B57E01">
      <w:pPr>
        <w:spacing w:after="0"/>
        <w:jc w:val="left"/>
        <w:rPr>
          <w:rFonts w:eastAsiaTheme="minorHAnsi"/>
          <w:i/>
          <w:sz w:val="18"/>
          <w:szCs w:val="18"/>
        </w:rPr>
      </w:pPr>
    </w:p>
    <w:p w14:paraId="009EACB6" w14:textId="61F56AA1" w:rsidR="00061895" w:rsidRDefault="00793DAF" w:rsidP="00A03C95">
      <w:pPr>
        <w:shd w:val="clear" w:color="auto" w:fill="FFD966" w:themeFill="accent4" w:themeFillTint="99"/>
        <w:spacing w:after="200" w:line="276" w:lineRule="auto"/>
        <w:jc w:val="left"/>
        <w:rPr>
          <w:b/>
        </w:rPr>
      </w:pPr>
      <w:r>
        <w:rPr>
          <w:b/>
        </w:rPr>
        <w:t xml:space="preserve">Průběh plnění klíčových aktivit </w:t>
      </w:r>
      <w:r w:rsidR="00A03C95">
        <w:rPr>
          <w:b/>
        </w:rPr>
        <w:t xml:space="preserve">projektu </w:t>
      </w:r>
      <w:r>
        <w:rPr>
          <w:b/>
        </w:rPr>
        <w:t xml:space="preserve">za období </w:t>
      </w:r>
      <w:r w:rsidR="00374C71">
        <w:rPr>
          <w:b/>
        </w:rPr>
        <w:t>LISTOPAD</w:t>
      </w:r>
      <w:r>
        <w:rPr>
          <w:b/>
        </w:rPr>
        <w:t xml:space="preserve"> 2016</w:t>
      </w:r>
      <w:r w:rsidR="00374C71">
        <w:rPr>
          <w:b/>
        </w:rPr>
        <w:t xml:space="preserve"> – LEDEN 2017</w:t>
      </w:r>
      <w:r w:rsidR="0097381E">
        <w:rPr>
          <w:b/>
        </w:rPr>
        <w:t xml:space="preserve"> </w:t>
      </w:r>
    </w:p>
    <w:p w14:paraId="079F9F40" w14:textId="76FD2571" w:rsidR="0097381E" w:rsidRPr="0097381E" w:rsidRDefault="0097381E" w:rsidP="00C553C2">
      <w:pPr>
        <w:spacing w:after="200" w:line="276" w:lineRule="auto"/>
        <w:jc w:val="left"/>
      </w:pPr>
      <w:r w:rsidRPr="0097381E">
        <w:t xml:space="preserve">(konkrétní termíny uvedeny </w:t>
      </w:r>
      <w:r>
        <w:t xml:space="preserve">v tabulce </w:t>
      </w:r>
      <w:r w:rsidRPr="0097381E">
        <w:t>pod textem)</w:t>
      </w:r>
    </w:p>
    <w:p w14:paraId="5E160F8B" w14:textId="003DE4A8" w:rsidR="00061895" w:rsidRDefault="00061895" w:rsidP="00C553C2">
      <w:pPr>
        <w:spacing w:after="200" w:line="276" w:lineRule="auto"/>
        <w:jc w:val="left"/>
        <w:rPr>
          <w:b/>
        </w:rPr>
      </w:pPr>
      <w:r>
        <w:rPr>
          <w:b/>
        </w:rPr>
        <w:t>AKTIVITA 1 – AKČNÍ PLÁNOVÁNÍ</w:t>
      </w:r>
    </w:p>
    <w:p w14:paraId="06DA500E" w14:textId="3E6E8B38" w:rsidR="00061895" w:rsidRDefault="00061895" w:rsidP="00C553C2">
      <w:pPr>
        <w:spacing w:after="200" w:line="276" w:lineRule="auto"/>
        <w:jc w:val="left"/>
        <w:rPr>
          <w:b/>
        </w:rPr>
      </w:pPr>
      <w:proofErr w:type="spellStart"/>
      <w:r>
        <w:rPr>
          <w:b/>
        </w:rPr>
        <w:t>Podaktivita</w:t>
      </w:r>
      <w:proofErr w:type="spellEnd"/>
      <w:r>
        <w:rPr>
          <w:b/>
        </w:rPr>
        <w:t xml:space="preserve"> A) Rozvoj partnerství</w:t>
      </w:r>
    </w:p>
    <w:p w14:paraId="30B6D141" w14:textId="046981E4" w:rsidR="00687B22" w:rsidRDefault="00A60F40" w:rsidP="00C553C2">
      <w:pPr>
        <w:spacing w:after="200" w:line="276" w:lineRule="auto"/>
        <w:jc w:val="left"/>
        <w:rPr>
          <w:b/>
        </w:rPr>
      </w:pPr>
      <w:r>
        <w:rPr>
          <w:b/>
        </w:rPr>
        <w:t>K 31. 1. 2017</w:t>
      </w:r>
      <w:r w:rsidR="00793DAF">
        <w:rPr>
          <w:b/>
        </w:rPr>
        <w:t xml:space="preserve"> má řídící výbor 18 členů</w:t>
      </w:r>
      <w:r w:rsidR="0097381E">
        <w:rPr>
          <w:b/>
        </w:rPr>
        <w:t xml:space="preserve"> – </w:t>
      </w:r>
      <w:r w:rsidR="0097381E" w:rsidRPr="00A60F40">
        <w:rPr>
          <w:b/>
          <w:color w:val="FF0000"/>
        </w:rPr>
        <w:t>viz příloha seznam členů ŘV</w:t>
      </w:r>
    </w:p>
    <w:p w14:paraId="117F9858" w14:textId="570819CC" w:rsidR="00A03C95" w:rsidRDefault="00A60F40" w:rsidP="00C553C2">
      <w:pPr>
        <w:spacing w:after="200" w:line="276" w:lineRule="auto"/>
        <w:jc w:val="left"/>
      </w:pPr>
      <w:r w:rsidRPr="00A60F40">
        <w:t>Z ŘV odešla zástupkyně ZŠ a MŠ Kájov, do ŘV se zapojila zástupkyně rodičů, Jihočeský kraj změnil svého zástupce</w:t>
      </w:r>
      <w:r w:rsidR="004B72B8">
        <w:t>.</w:t>
      </w:r>
    </w:p>
    <w:p w14:paraId="2C0858A8" w14:textId="77777777" w:rsidR="0055552B" w:rsidRPr="007F2812" w:rsidRDefault="0055552B" w:rsidP="0055552B">
      <w:pPr>
        <w:spacing w:after="200" w:line="276" w:lineRule="auto"/>
        <w:jc w:val="left"/>
        <w:rPr>
          <w:color w:val="FF0000"/>
        </w:rPr>
      </w:pPr>
      <w:r>
        <w:t>Klíčová manažerka MAP se pravidelně účastní jednání pořádaných pro realizátory MAP (projekt SRP), vč. některých vzdělávacích nabídek dle svých časových možností (</w:t>
      </w:r>
      <w:proofErr w:type="spellStart"/>
      <w:r>
        <w:t>webinářů</w:t>
      </w:r>
      <w:proofErr w:type="spellEnd"/>
      <w:r>
        <w:t>). Schůzky proběhly 5. 10. 2016, 15. 11. 2016 (místo konání: NIDV České Budějovice).</w:t>
      </w:r>
    </w:p>
    <w:p w14:paraId="573DDE80" w14:textId="77777777" w:rsidR="0055552B" w:rsidRDefault="0055552B" w:rsidP="0055552B">
      <w:pPr>
        <w:spacing w:after="200" w:line="276" w:lineRule="auto"/>
        <w:jc w:val="left"/>
      </w:pPr>
      <w:r>
        <w:t xml:space="preserve">Účast na </w:t>
      </w:r>
      <w:proofErr w:type="spellStart"/>
      <w:r>
        <w:t>webinářích</w:t>
      </w:r>
      <w:proofErr w:type="spellEnd"/>
      <w:r>
        <w:t>: Vedení a řízení pracovních týmů, Komunitní práce (probíhá leden – únor 2017).</w:t>
      </w:r>
    </w:p>
    <w:p w14:paraId="7B8DBA8D" w14:textId="77777777" w:rsidR="0055552B" w:rsidRPr="00A60F40" w:rsidRDefault="0055552B" w:rsidP="0055552B">
      <w:pPr>
        <w:spacing w:after="200" w:line="276" w:lineRule="auto"/>
        <w:jc w:val="left"/>
        <w:rPr>
          <w:color w:val="FF0000"/>
        </w:rPr>
      </w:pPr>
      <w:r w:rsidRPr="0010324B">
        <w:t>Probíhají schůzky s ostatními zpracovateli MAP v rámci Jihočeského kraje: 19. 10. 2016, 1. 12. 2016, 4. 1. 2017</w:t>
      </w:r>
      <w:r>
        <w:rPr>
          <w:color w:val="FF0000"/>
        </w:rPr>
        <w:t xml:space="preserve"> (prezenční listiny viz příloha)</w:t>
      </w:r>
    </w:p>
    <w:p w14:paraId="2621991E" w14:textId="77777777" w:rsidR="00A03C95" w:rsidRDefault="00A03C95" w:rsidP="00C553C2">
      <w:pPr>
        <w:spacing w:after="200" w:line="276" w:lineRule="auto"/>
        <w:jc w:val="left"/>
        <w:rPr>
          <w:b/>
        </w:rPr>
      </w:pPr>
    </w:p>
    <w:p w14:paraId="5E961348" w14:textId="78FF1B30" w:rsidR="00061895" w:rsidRDefault="00061895" w:rsidP="00C553C2">
      <w:pPr>
        <w:spacing w:after="200" w:line="276" w:lineRule="auto"/>
        <w:jc w:val="left"/>
        <w:rPr>
          <w:b/>
        </w:rPr>
      </w:pPr>
      <w:proofErr w:type="spellStart"/>
      <w:r>
        <w:rPr>
          <w:b/>
        </w:rPr>
        <w:t>Podaktivita</w:t>
      </w:r>
      <w:proofErr w:type="spellEnd"/>
      <w:r>
        <w:rPr>
          <w:b/>
        </w:rPr>
        <w:t xml:space="preserve"> B) Dohoda o prioritách</w:t>
      </w:r>
    </w:p>
    <w:p w14:paraId="587B0A1E" w14:textId="21CB2223" w:rsidR="00143FE1" w:rsidRDefault="00032945" w:rsidP="00143FE1">
      <w:pPr>
        <w:spacing w:after="200" w:line="276" w:lineRule="auto"/>
        <w:jc w:val="left"/>
      </w:pPr>
      <w:r w:rsidRPr="00032945">
        <w:t>K 23. 2. 2017 bude aktualizována tabulka „Investičních priorit.“ V období listopad – leden byly opakovaně osloveny školy a řídící výbor k doplnění a připomínkám stávající</w:t>
      </w:r>
      <w:r>
        <w:t xml:space="preserve"> platné verze a následně proběhla úprava a příprava na hlasování ŘV per </w:t>
      </w:r>
      <w:proofErr w:type="spellStart"/>
      <w:r>
        <w:t>rollam</w:t>
      </w:r>
      <w:proofErr w:type="spellEnd"/>
      <w:r>
        <w:t>.</w:t>
      </w:r>
    </w:p>
    <w:p w14:paraId="05C36321" w14:textId="33BEA768" w:rsidR="00F31025" w:rsidRPr="00032945" w:rsidRDefault="00F31025" w:rsidP="00143FE1">
      <w:pPr>
        <w:spacing w:after="200" w:line="276" w:lineRule="auto"/>
        <w:jc w:val="left"/>
      </w:pPr>
      <w:r>
        <w:t>Strategický rámec zůstává beze změn.</w:t>
      </w:r>
    </w:p>
    <w:p w14:paraId="7565ABC1" w14:textId="77777777" w:rsidR="00143FE1" w:rsidRPr="00CE7609" w:rsidRDefault="00143FE1" w:rsidP="00C553C2">
      <w:pPr>
        <w:spacing w:after="200" w:line="276" w:lineRule="auto"/>
        <w:jc w:val="left"/>
      </w:pPr>
    </w:p>
    <w:p w14:paraId="71522FC2" w14:textId="5F905572" w:rsidR="00061895" w:rsidRPr="00ED5DF6" w:rsidRDefault="00061895" w:rsidP="00C553C2">
      <w:pPr>
        <w:spacing w:after="200" w:line="276" w:lineRule="auto"/>
        <w:jc w:val="left"/>
        <w:rPr>
          <w:b/>
        </w:rPr>
      </w:pPr>
      <w:proofErr w:type="spellStart"/>
      <w:r w:rsidRPr="00ED5DF6">
        <w:rPr>
          <w:b/>
        </w:rPr>
        <w:t>Podaktivita</w:t>
      </w:r>
      <w:proofErr w:type="spellEnd"/>
      <w:r w:rsidRPr="00ED5DF6">
        <w:rPr>
          <w:b/>
        </w:rPr>
        <w:t xml:space="preserve"> C) Akční plánování</w:t>
      </w:r>
    </w:p>
    <w:p w14:paraId="0D281F41" w14:textId="1B0D445D" w:rsidR="00DA62DE" w:rsidRDefault="00A60F40" w:rsidP="00C553C2">
      <w:pPr>
        <w:spacing w:after="200" w:line="276" w:lineRule="auto"/>
        <w:jc w:val="left"/>
      </w:pPr>
      <w:r>
        <w:t>Proběhly další diskuzní skupiny:</w:t>
      </w:r>
    </w:p>
    <w:p w14:paraId="0EDBA31D" w14:textId="2CE7D343" w:rsidR="00A60F40" w:rsidRDefault="00A60F40" w:rsidP="00C553C2">
      <w:pPr>
        <w:spacing w:after="200" w:line="276" w:lineRule="auto"/>
        <w:jc w:val="left"/>
      </w:pPr>
      <w:r>
        <w:t>24. 11. 2016 Zlatá Koruna</w:t>
      </w:r>
    </w:p>
    <w:p w14:paraId="6704596F" w14:textId="6D747551" w:rsidR="00A60F40" w:rsidRDefault="006A7672" w:rsidP="00C553C2">
      <w:pPr>
        <w:spacing w:after="200" w:line="276" w:lineRule="auto"/>
        <w:jc w:val="left"/>
      </w:pPr>
      <w:r>
        <w:t>6. 12. 2016</w:t>
      </w:r>
      <w:r w:rsidR="00A60F40">
        <w:t xml:space="preserve"> Černá v</w:t>
      </w:r>
      <w:r w:rsidR="009161A2">
        <w:t> </w:t>
      </w:r>
      <w:r w:rsidR="00A60F40">
        <w:t>Pošumaví</w:t>
      </w:r>
    </w:p>
    <w:p w14:paraId="5ABD4AF9" w14:textId="4C08EDA0" w:rsidR="009161A2" w:rsidRDefault="009161A2" w:rsidP="00C553C2">
      <w:pPr>
        <w:spacing w:after="200" w:line="276" w:lineRule="auto"/>
        <w:jc w:val="left"/>
      </w:pPr>
      <w:r>
        <w:t>Probíhají práce na zpracování implementačního a akčního plánu</w:t>
      </w:r>
    </w:p>
    <w:p w14:paraId="694D8FBE" w14:textId="09BB6B18" w:rsidR="00061895" w:rsidRDefault="00061895" w:rsidP="00C553C2">
      <w:pPr>
        <w:spacing w:after="200" w:line="276" w:lineRule="auto"/>
        <w:jc w:val="left"/>
        <w:rPr>
          <w:b/>
        </w:rPr>
      </w:pPr>
      <w:bookmarkStart w:id="0" w:name="_GoBack"/>
      <w:bookmarkEnd w:id="0"/>
      <w:proofErr w:type="spellStart"/>
      <w:r>
        <w:rPr>
          <w:b/>
        </w:rPr>
        <w:lastRenderedPageBreak/>
        <w:t>Podaktivita</w:t>
      </w:r>
      <w:proofErr w:type="spellEnd"/>
      <w:r>
        <w:rPr>
          <w:b/>
        </w:rPr>
        <w:t xml:space="preserve"> D) Budování znalostních kapacit</w:t>
      </w:r>
    </w:p>
    <w:p w14:paraId="06CC89CF" w14:textId="3E97FD32" w:rsidR="00A60F40" w:rsidRDefault="00A60F40" w:rsidP="00C553C2">
      <w:pPr>
        <w:spacing w:after="200" w:line="276" w:lineRule="auto"/>
        <w:jc w:val="left"/>
      </w:pPr>
      <w:r w:rsidRPr="000540AF">
        <w:t xml:space="preserve">Proběhlo 6 </w:t>
      </w:r>
      <w:r w:rsidR="00043AAB" w:rsidRPr="000540AF">
        <w:t xml:space="preserve">jednodenních </w:t>
      </w:r>
      <w:r w:rsidRPr="000540AF">
        <w:t>vzděláva</w:t>
      </w:r>
      <w:r w:rsidR="00F23F33" w:rsidRPr="000540AF">
        <w:t>cích seminářů</w:t>
      </w:r>
      <w:r w:rsidR="00F23F33">
        <w:t xml:space="preserve"> pro zástupce škol. Všechny kurzy jsou akreditovány MŠMT.</w:t>
      </w:r>
      <w:r w:rsidR="000540AF">
        <w:t xml:space="preserve"> Celkem se zúčastnilo 63 pedagogů.</w:t>
      </w:r>
    </w:p>
    <w:tbl>
      <w:tblPr>
        <w:tblStyle w:val="Mkatabulky"/>
        <w:tblW w:w="7388" w:type="dxa"/>
        <w:jc w:val="center"/>
        <w:tblLook w:val="04A0" w:firstRow="1" w:lastRow="0" w:firstColumn="1" w:lastColumn="0" w:noHBand="0" w:noVBand="1"/>
      </w:tblPr>
      <w:tblGrid>
        <w:gridCol w:w="2513"/>
        <w:gridCol w:w="4875"/>
      </w:tblGrid>
      <w:tr w:rsidR="00A60F40" w14:paraId="4964700C" w14:textId="77777777" w:rsidTr="00043AAB">
        <w:trPr>
          <w:jc w:val="center"/>
        </w:trPr>
        <w:tc>
          <w:tcPr>
            <w:tcW w:w="2513" w:type="dxa"/>
          </w:tcPr>
          <w:p w14:paraId="738442D8" w14:textId="2F328766" w:rsidR="00A60F40" w:rsidRDefault="0049100B" w:rsidP="0075700E">
            <w:pPr>
              <w:spacing w:after="0" w:line="276" w:lineRule="auto"/>
              <w:jc w:val="left"/>
            </w:pPr>
            <w:r>
              <w:t>Název kurzu:</w:t>
            </w:r>
          </w:p>
        </w:tc>
        <w:tc>
          <w:tcPr>
            <w:tcW w:w="4875" w:type="dxa"/>
          </w:tcPr>
          <w:p w14:paraId="3405463D" w14:textId="4540BD1D" w:rsidR="00A60F40" w:rsidRPr="0075700E" w:rsidRDefault="00F23F33" w:rsidP="0075700E">
            <w:pPr>
              <w:spacing w:after="0" w:line="276" w:lineRule="auto"/>
              <w:jc w:val="left"/>
              <w:rPr>
                <w:b/>
              </w:rPr>
            </w:pPr>
            <w:r w:rsidRPr="0075700E">
              <w:rPr>
                <w:b/>
              </w:rPr>
              <w:t>Podpůrná opatření u žáků ZŠ</w:t>
            </w:r>
          </w:p>
        </w:tc>
      </w:tr>
      <w:tr w:rsidR="0049100B" w14:paraId="6F9C428C" w14:textId="77777777" w:rsidTr="00043AAB">
        <w:trPr>
          <w:jc w:val="center"/>
        </w:trPr>
        <w:tc>
          <w:tcPr>
            <w:tcW w:w="2513" w:type="dxa"/>
          </w:tcPr>
          <w:p w14:paraId="2D2B46B1" w14:textId="114A6988" w:rsidR="0049100B" w:rsidRDefault="0049100B" w:rsidP="0075700E">
            <w:pPr>
              <w:spacing w:after="0" w:line="276" w:lineRule="auto"/>
              <w:jc w:val="left"/>
            </w:pPr>
            <w:r>
              <w:t>Termín konání:</w:t>
            </w:r>
          </w:p>
        </w:tc>
        <w:tc>
          <w:tcPr>
            <w:tcW w:w="4875" w:type="dxa"/>
          </w:tcPr>
          <w:p w14:paraId="7043AEF8" w14:textId="21328EB6" w:rsidR="0049100B" w:rsidRDefault="0049100B" w:rsidP="0075700E">
            <w:pPr>
              <w:spacing w:after="0" w:line="276" w:lineRule="auto"/>
              <w:jc w:val="left"/>
            </w:pPr>
            <w:r>
              <w:t>1. 11. 2016</w:t>
            </w:r>
            <w:r w:rsidR="0074277A">
              <w:t xml:space="preserve"> a 18. 11. 2016 (9,00 – 15,00 hod.)</w:t>
            </w:r>
          </w:p>
        </w:tc>
      </w:tr>
      <w:tr w:rsidR="0049100B" w14:paraId="5D51D03D" w14:textId="77777777" w:rsidTr="00043AAB">
        <w:trPr>
          <w:jc w:val="center"/>
        </w:trPr>
        <w:tc>
          <w:tcPr>
            <w:tcW w:w="2513" w:type="dxa"/>
          </w:tcPr>
          <w:p w14:paraId="58B1E8C6" w14:textId="6EBF33D0" w:rsidR="0049100B" w:rsidRDefault="0049100B" w:rsidP="0075700E">
            <w:pPr>
              <w:spacing w:after="0" w:line="276" w:lineRule="auto"/>
              <w:jc w:val="left"/>
            </w:pPr>
            <w:r>
              <w:t>Místo konání:</w:t>
            </w:r>
          </w:p>
        </w:tc>
        <w:tc>
          <w:tcPr>
            <w:tcW w:w="4875" w:type="dxa"/>
          </w:tcPr>
          <w:p w14:paraId="3C3BCDC5" w14:textId="1934CF26" w:rsidR="0049100B" w:rsidRDefault="00F23F33" w:rsidP="0075700E">
            <w:pPr>
              <w:spacing w:after="0" w:line="276" w:lineRule="auto"/>
              <w:jc w:val="left"/>
            </w:pPr>
            <w:r>
              <w:t>Městský úřad Český Krumlov</w:t>
            </w:r>
            <w:r w:rsidR="0074277A">
              <w:t>, ZŠ Brloh</w:t>
            </w:r>
          </w:p>
        </w:tc>
      </w:tr>
      <w:tr w:rsidR="0049100B" w14:paraId="70118F87" w14:textId="77777777" w:rsidTr="00043AAB">
        <w:trPr>
          <w:jc w:val="center"/>
        </w:trPr>
        <w:tc>
          <w:tcPr>
            <w:tcW w:w="2513" w:type="dxa"/>
          </w:tcPr>
          <w:p w14:paraId="26AE8D8D" w14:textId="38339D9E" w:rsidR="0049100B" w:rsidRDefault="0049100B" w:rsidP="0075700E">
            <w:pPr>
              <w:spacing w:after="0" w:line="276" w:lineRule="auto"/>
              <w:jc w:val="left"/>
            </w:pPr>
            <w:r>
              <w:t>Jméno lektora:</w:t>
            </w:r>
          </w:p>
        </w:tc>
        <w:tc>
          <w:tcPr>
            <w:tcW w:w="4875" w:type="dxa"/>
          </w:tcPr>
          <w:p w14:paraId="11792873" w14:textId="2FC9F722" w:rsidR="0049100B" w:rsidRDefault="00F23F33" w:rsidP="0075700E">
            <w:pPr>
              <w:spacing w:after="0" w:line="276" w:lineRule="auto"/>
              <w:jc w:val="left"/>
            </w:pPr>
            <w:r>
              <w:t>Mgr. Jana Hartmanová</w:t>
            </w:r>
          </w:p>
        </w:tc>
      </w:tr>
      <w:tr w:rsidR="0074277A" w14:paraId="646C3A69" w14:textId="77777777" w:rsidTr="00043AAB">
        <w:trPr>
          <w:jc w:val="center"/>
        </w:trPr>
        <w:tc>
          <w:tcPr>
            <w:tcW w:w="2513" w:type="dxa"/>
          </w:tcPr>
          <w:p w14:paraId="36945B66" w14:textId="2709B4B9" w:rsidR="0074277A" w:rsidRPr="0075700E" w:rsidRDefault="0074277A" w:rsidP="0075700E">
            <w:pPr>
              <w:spacing w:after="0" w:line="276" w:lineRule="auto"/>
              <w:jc w:val="left"/>
            </w:pPr>
            <w:r w:rsidRPr="0075700E">
              <w:t xml:space="preserve">Počet účastníků </w:t>
            </w:r>
          </w:p>
        </w:tc>
        <w:tc>
          <w:tcPr>
            <w:tcW w:w="4875" w:type="dxa"/>
          </w:tcPr>
          <w:p w14:paraId="7483193D" w14:textId="0021F6B4" w:rsidR="0074277A" w:rsidRDefault="0075700E" w:rsidP="0075700E">
            <w:pPr>
              <w:spacing w:after="0" w:line="276" w:lineRule="auto"/>
              <w:jc w:val="left"/>
            </w:pPr>
            <w:r>
              <w:t>22</w:t>
            </w:r>
          </w:p>
        </w:tc>
      </w:tr>
    </w:tbl>
    <w:p w14:paraId="124F9FDA" w14:textId="77777777" w:rsidR="00A60F40" w:rsidRDefault="00A60F40" w:rsidP="00C553C2">
      <w:pPr>
        <w:spacing w:after="200" w:line="276" w:lineRule="auto"/>
        <w:jc w:val="left"/>
      </w:pPr>
    </w:p>
    <w:tbl>
      <w:tblPr>
        <w:tblStyle w:val="Mkatabulky"/>
        <w:tblW w:w="8128" w:type="dxa"/>
        <w:jc w:val="center"/>
        <w:tblLook w:val="04A0" w:firstRow="1" w:lastRow="0" w:firstColumn="1" w:lastColumn="0" w:noHBand="0" w:noVBand="1"/>
      </w:tblPr>
      <w:tblGrid>
        <w:gridCol w:w="2513"/>
        <w:gridCol w:w="5615"/>
      </w:tblGrid>
      <w:tr w:rsidR="0075700E" w14:paraId="1AE6901C" w14:textId="77777777" w:rsidTr="00043AAB">
        <w:trPr>
          <w:jc w:val="center"/>
        </w:trPr>
        <w:tc>
          <w:tcPr>
            <w:tcW w:w="2513" w:type="dxa"/>
          </w:tcPr>
          <w:p w14:paraId="04A64128" w14:textId="77777777" w:rsidR="0075700E" w:rsidRDefault="0075700E" w:rsidP="00A90059">
            <w:pPr>
              <w:spacing w:after="0" w:line="276" w:lineRule="auto"/>
              <w:jc w:val="left"/>
            </w:pPr>
            <w:r>
              <w:t>Název kurzu:</w:t>
            </w:r>
          </w:p>
        </w:tc>
        <w:tc>
          <w:tcPr>
            <w:tcW w:w="5615" w:type="dxa"/>
            <w:shd w:val="clear" w:color="auto" w:fill="auto"/>
          </w:tcPr>
          <w:p w14:paraId="791E4FC1" w14:textId="0D4D483D" w:rsidR="0075700E" w:rsidRPr="0075700E" w:rsidRDefault="0075700E" w:rsidP="00A90059">
            <w:pPr>
              <w:spacing w:after="0" w:line="276" w:lineRule="auto"/>
              <w:jc w:val="left"/>
              <w:rPr>
                <w:b/>
              </w:rPr>
            </w:pPr>
            <w:r w:rsidRPr="0075700E">
              <w:rPr>
                <w:b/>
              </w:rPr>
              <w:t>SPUCH – specifické poruchy učení a jejich náprava</w:t>
            </w:r>
          </w:p>
        </w:tc>
      </w:tr>
      <w:tr w:rsidR="0075700E" w14:paraId="07650706" w14:textId="77777777" w:rsidTr="00043AAB">
        <w:trPr>
          <w:jc w:val="center"/>
        </w:trPr>
        <w:tc>
          <w:tcPr>
            <w:tcW w:w="2513" w:type="dxa"/>
          </w:tcPr>
          <w:p w14:paraId="1A33325A" w14:textId="77777777" w:rsidR="0075700E" w:rsidRDefault="0075700E" w:rsidP="00A90059">
            <w:pPr>
              <w:spacing w:after="0" w:line="276" w:lineRule="auto"/>
              <w:jc w:val="left"/>
            </w:pPr>
            <w:r>
              <w:t>Termín konání:</w:t>
            </w:r>
          </w:p>
        </w:tc>
        <w:tc>
          <w:tcPr>
            <w:tcW w:w="5615" w:type="dxa"/>
          </w:tcPr>
          <w:p w14:paraId="391F78AB" w14:textId="6083D513" w:rsidR="0075700E" w:rsidRDefault="00043AAB" w:rsidP="00A90059">
            <w:pPr>
              <w:spacing w:after="0" w:line="276" w:lineRule="auto"/>
              <w:jc w:val="left"/>
            </w:pPr>
            <w:r>
              <w:t>18. 11. 2016</w:t>
            </w:r>
          </w:p>
        </w:tc>
      </w:tr>
      <w:tr w:rsidR="0075700E" w14:paraId="656B07CD" w14:textId="77777777" w:rsidTr="00043AAB">
        <w:trPr>
          <w:jc w:val="center"/>
        </w:trPr>
        <w:tc>
          <w:tcPr>
            <w:tcW w:w="2513" w:type="dxa"/>
          </w:tcPr>
          <w:p w14:paraId="49CB2EEC" w14:textId="77777777" w:rsidR="0075700E" w:rsidRDefault="0075700E" w:rsidP="00A90059">
            <w:pPr>
              <w:spacing w:after="0" w:line="276" w:lineRule="auto"/>
              <w:jc w:val="left"/>
            </w:pPr>
            <w:r>
              <w:t>Místo konání:</w:t>
            </w:r>
          </w:p>
        </w:tc>
        <w:tc>
          <w:tcPr>
            <w:tcW w:w="5615" w:type="dxa"/>
          </w:tcPr>
          <w:p w14:paraId="12D3E0FD" w14:textId="4B5F8DF2" w:rsidR="0075700E" w:rsidRDefault="00043AAB" w:rsidP="00A90059">
            <w:pPr>
              <w:spacing w:after="0" w:line="276" w:lineRule="auto"/>
              <w:jc w:val="left"/>
            </w:pPr>
            <w:r>
              <w:t>Městský úřad Český Krumlov</w:t>
            </w:r>
          </w:p>
        </w:tc>
      </w:tr>
      <w:tr w:rsidR="0075700E" w14:paraId="2E4212B8" w14:textId="77777777" w:rsidTr="00043AAB">
        <w:trPr>
          <w:jc w:val="center"/>
        </w:trPr>
        <w:tc>
          <w:tcPr>
            <w:tcW w:w="2513" w:type="dxa"/>
          </w:tcPr>
          <w:p w14:paraId="56171EA9" w14:textId="77777777" w:rsidR="0075700E" w:rsidRDefault="0075700E" w:rsidP="00A90059">
            <w:pPr>
              <w:spacing w:after="0" w:line="276" w:lineRule="auto"/>
              <w:jc w:val="left"/>
            </w:pPr>
            <w:r>
              <w:t>Jméno lektora:</w:t>
            </w:r>
          </w:p>
        </w:tc>
        <w:tc>
          <w:tcPr>
            <w:tcW w:w="5615" w:type="dxa"/>
          </w:tcPr>
          <w:p w14:paraId="50001568" w14:textId="2BD551E2" w:rsidR="0075700E" w:rsidRDefault="00043AAB" w:rsidP="00A90059">
            <w:pPr>
              <w:spacing w:after="0" w:line="276" w:lineRule="auto"/>
              <w:jc w:val="left"/>
            </w:pPr>
            <w:r>
              <w:t>Mgr. Světlana Drábová</w:t>
            </w:r>
          </w:p>
        </w:tc>
      </w:tr>
      <w:tr w:rsidR="0075700E" w14:paraId="5DD98C62" w14:textId="77777777" w:rsidTr="00043AAB">
        <w:trPr>
          <w:jc w:val="center"/>
        </w:trPr>
        <w:tc>
          <w:tcPr>
            <w:tcW w:w="2513" w:type="dxa"/>
          </w:tcPr>
          <w:p w14:paraId="37D4F1D0" w14:textId="77777777" w:rsidR="0075700E" w:rsidRPr="0075700E" w:rsidRDefault="0075700E" w:rsidP="00A90059">
            <w:pPr>
              <w:spacing w:after="0" w:line="276" w:lineRule="auto"/>
              <w:jc w:val="left"/>
            </w:pPr>
            <w:r w:rsidRPr="0075700E">
              <w:t xml:space="preserve">Počet účastníků </w:t>
            </w:r>
          </w:p>
        </w:tc>
        <w:tc>
          <w:tcPr>
            <w:tcW w:w="5615" w:type="dxa"/>
          </w:tcPr>
          <w:p w14:paraId="7F4D91A6" w14:textId="31B32431" w:rsidR="0075700E" w:rsidRDefault="00043AAB" w:rsidP="00A90059">
            <w:pPr>
              <w:spacing w:after="0" w:line="276" w:lineRule="auto"/>
              <w:jc w:val="left"/>
            </w:pPr>
            <w:r>
              <w:t>8</w:t>
            </w:r>
          </w:p>
        </w:tc>
      </w:tr>
    </w:tbl>
    <w:p w14:paraId="70A4FDB7" w14:textId="77777777" w:rsidR="0075700E" w:rsidRDefault="0075700E" w:rsidP="00C553C2">
      <w:pPr>
        <w:spacing w:after="200" w:line="276" w:lineRule="auto"/>
        <w:jc w:val="left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13"/>
        <w:gridCol w:w="4606"/>
      </w:tblGrid>
      <w:tr w:rsidR="0075700E" w14:paraId="39461747" w14:textId="77777777" w:rsidTr="00A90059">
        <w:trPr>
          <w:jc w:val="center"/>
        </w:trPr>
        <w:tc>
          <w:tcPr>
            <w:tcW w:w="2513" w:type="dxa"/>
          </w:tcPr>
          <w:p w14:paraId="107DD55F" w14:textId="77777777" w:rsidR="0075700E" w:rsidRDefault="0075700E" w:rsidP="00A90059">
            <w:pPr>
              <w:spacing w:after="0" w:line="276" w:lineRule="auto"/>
              <w:jc w:val="left"/>
            </w:pPr>
            <w:r>
              <w:t>Název kurzu:</w:t>
            </w:r>
          </w:p>
        </w:tc>
        <w:tc>
          <w:tcPr>
            <w:tcW w:w="4606" w:type="dxa"/>
          </w:tcPr>
          <w:p w14:paraId="466F5CC0" w14:textId="58EBD2F1" w:rsidR="0075700E" w:rsidRPr="0075700E" w:rsidRDefault="00043AAB" w:rsidP="00A9005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Třídní klima a školní klima</w:t>
            </w:r>
          </w:p>
        </w:tc>
      </w:tr>
      <w:tr w:rsidR="0075700E" w14:paraId="518F4D2E" w14:textId="77777777" w:rsidTr="00A90059">
        <w:trPr>
          <w:jc w:val="center"/>
        </w:trPr>
        <w:tc>
          <w:tcPr>
            <w:tcW w:w="2513" w:type="dxa"/>
          </w:tcPr>
          <w:p w14:paraId="50F7DD5A" w14:textId="77777777" w:rsidR="0075700E" w:rsidRDefault="0075700E" w:rsidP="00A90059">
            <w:pPr>
              <w:spacing w:after="0" w:line="276" w:lineRule="auto"/>
              <w:jc w:val="left"/>
            </w:pPr>
            <w:r>
              <w:t>Termín konání:</w:t>
            </w:r>
          </w:p>
        </w:tc>
        <w:tc>
          <w:tcPr>
            <w:tcW w:w="4606" w:type="dxa"/>
          </w:tcPr>
          <w:p w14:paraId="4FF3A860" w14:textId="6A085E03" w:rsidR="0075700E" w:rsidRDefault="00043AAB" w:rsidP="00A90059">
            <w:pPr>
              <w:spacing w:after="0" w:line="276" w:lineRule="auto"/>
              <w:jc w:val="left"/>
            </w:pPr>
            <w:r>
              <w:t>25. 11. 2016</w:t>
            </w:r>
          </w:p>
        </w:tc>
      </w:tr>
      <w:tr w:rsidR="0075700E" w14:paraId="072CF218" w14:textId="77777777" w:rsidTr="00A90059">
        <w:trPr>
          <w:jc w:val="center"/>
        </w:trPr>
        <w:tc>
          <w:tcPr>
            <w:tcW w:w="2513" w:type="dxa"/>
          </w:tcPr>
          <w:p w14:paraId="0190C38B" w14:textId="77777777" w:rsidR="0075700E" w:rsidRDefault="0075700E" w:rsidP="00A90059">
            <w:pPr>
              <w:spacing w:after="0" w:line="276" w:lineRule="auto"/>
              <w:jc w:val="left"/>
            </w:pPr>
            <w:r>
              <w:t>Místo konání:</w:t>
            </w:r>
          </w:p>
        </w:tc>
        <w:tc>
          <w:tcPr>
            <w:tcW w:w="4606" w:type="dxa"/>
          </w:tcPr>
          <w:p w14:paraId="29AA5934" w14:textId="7CB732EB" w:rsidR="0075700E" w:rsidRDefault="00043AAB" w:rsidP="00A90059">
            <w:pPr>
              <w:spacing w:after="0" w:line="276" w:lineRule="auto"/>
              <w:jc w:val="left"/>
            </w:pPr>
            <w:r>
              <w:t>Městský úřad Český Krumlov</w:t>
            </w:r>
          </w:p>
        </w:tc>
      </w:tr>
      <w:tr w:rsidR="0075700E" w14:paraId="0519BDD4" w14:textId="77777777" w:rsidTr="00A90059">
        <w:trPr>
          <w:jc w:val="center"/>
        </w:trPr>
        <w:tc>
          <w:tcPr>
            <w:tcW w:w="2513" w:type="dxa"/>
          </w:tcPr>
          <w:p w14:paraId="6250254C" w14:textId="77777777" w:rsidR="0075700E" w:rsidRDefault="0075700E" w:rsidP="00A90059">
            <w:pPr>
              <w:spacing w:after="0" w:line="276" w:lineRule="auto"/>
              <w:jc w:val="left"/>
            </w:pPr>
            <w:r>
              <w:t>Jméno lektora:</w:t>
            </w:r>
          </w:p>
        </w:tc>
        <w:tc>
          <w:tcPr>
            <w:tcW w:w="4606" w:type="dxa"/>
          </w:tcPr>
          <w:p w14:paraId="37B3BB00" w14:textId="1A667A9F" w:rsidR="0075700E" w:rsidRDefault="00043AAB" w:rsidP="00A90059">
            <w:pPr>
              <w:spacing w:after="0" w:line="276" w:lineRule="auto"/>
              <w:jc w:val="left"/>
            </w:pPr>
            <w:r>
              <w:t>Mgr. Robert Čapek</w:t>
            </w:r>
          </w:p>
        </w:tc>
      </w:tr>
      <w:tr w:rsidR="0075700E" w14:paraId="4CF911FE" w14:textId="77777777" w:rsidTr="00A90059">
        <w:trPr>
          <w:jc w:val="center"/>
        </w:trPr>
        <w:tc>
          <w:tcPr>
            <w:tcW w:w="2513" w:type="dxa"/>
          </w:tcPr>
          <w:p w14:paraId="479424CA" w14:textId="77777777" w:rsidR="0075700E" w:rsidRPr="0075700E" w:rsidRDefault="0075700E" w:rsidP="00A90059">
            <w:pPr>
              <w:spacing w:after="0" w:line="276" w:lineRule="auto"/>
              <w:jc w:val="left"/>
            </w:pPr>
            <w:r w:rsidRPr="0075700E">
              <w:t xml:space="preserve">Počet účastníků </w:t>
            </w:r>
          </w:p>
        </w:tc>
        <w:tc>
          <w:tcPr>
            <w:tcW w:w="4606" w:type="dxa"/>
          </w:tcPr>
          <w:p w14:paraId="19542AC2" w14:textId="687AEAFE" w:rsidR="0075700E" w:rsidRDefault="00043AAB" w:rsidP="00A90059">
            <w:pPr>
              <w:spacing w:after="0" w:line="276" w:lineRule="auto"/>
              <w:jc w:val="left"/>
            </w:pPr>
            <w:r>
              <w:t>5</w:t>
            </w:r>
          </w:p>
        </w:tc>
      </w:tr>
    </w:tbl>
    <w:p w14:paraId="4E7F9B83" w14:textId="77777777" w:rsidR="0075700E" w:rsidRDefault="0075700E" w:rsidP="00C553C2">
      <w:pPr>
        <w:spacing w:after="200" w:line="276" w:lineRule="auto"/>
        <w:jc w:val="left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13"/>
        <w:gridCol w:w="4606"/>
      </w:tblGrid>
      <w:tr w:rsidR="0075700E" w14:paraId="7A87B458" w14:textId="77777777" w:rsidTr="00A90059">
        <w:trPr>
          <w:jc w:val="center"/>
        </w:trPr>
        <w:tc>
          <w:tcPr>
            <w:tcW w:w="2513" w:type="dxa"/>
          </w:tcPr>
          <w:p w14:paraId="0C225CCE" w14:textId="77777777" w:rsidR="0075700E" w:rsidRDefault="0075700E" w:rsidP="00A90059">
            <w:pPr>
              <w:spacing w:after="0" w:line="276" w:lineRule="auto"/>
              <w:jc w:val="left"/>
            </w:pPr>
            <w:r>
              <w:t>Název kurzu:</w:t>
            </w:r>
          </w:p>
        </w:tc>
        <w:tc>
          <w:tcPr>
            <w:tcW w:w="4606" w:type="dxa"/>
          </w:tcPr>
          <w:p w14:paraId="1D4EFE8A" w14:textId="09811DB4" w:rsidR="0075700E" w:rsidRPr="0075700E" w:rsidRDefault="00043AAB" w:rsidP="00A9005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Možnosti hodnocení žáků se SVP</w:t>
            </w:r>
          </w:p>
        </w:tc>
      </w:tr>
      <w:tr w:rsidR="0075700E" w14:paraId="5C06A41E" w14:textId="77777777" w:rsidTr="00A90059">
        <w:trPr>
          <w:jc w:val="center"/>
        </w:trPr>
        <w:tc>
          <w:tcPr>
            <w:tcW w:w="2513" w:type="dxa"/>
          </w:tcPr>
          <w:p w14:paraId="431E875C" w14:textId="77777777" w:rsidR="0075700E" w:rsidRDefault="0075700E" w:rsidP="00A90059">
            <w:pPr>
              <w:spacing w:after="0" w:line="276" w:lineRule="auto"/>
              <w:jc w:val="left"/>
            </w:pPr>
            <w:r>
              <w:t>Termín konání:</w:t>
            </w:r>
          </w:p>
        </w:tc>
        <w:tc>
          <w:tcPr>
            <w:tcW w:w="4606" w:type="dxa"/>
          </w:tcPr>
          <w:p w14:paraId="053BA3C6" w14:textId="513861D9" w:rsidR="0075700E" w:rsidRDefault="00043AAB" w:rsidP="00A90059">
            <w:pPr>
              <w:spacing w:after="0" w:line="276" w:lineRule="auto"/>
              <w:jc w:val="left"/>
            </w:pPr>
            <w:r>
              <w:t>16. 12. 2016</w:t>
            </w:r>
          </w:p>
        </w:tc>
      </w:tr>
      <w:tr w:rsidR="0075700E" w14:paraId="7B14C0BC" w14:textId="77777777" w:rsidTr="00A90059">
        <w:trPr>
          <w:jc w:val="center"/>
        </w:trPr>
        <w:tc>
          <w:tcPr>
            <w:tcW w:w="2513" w:type="dxa"/>
          </w:tcPr>
          <w:p w14:paraId="05D2EDCA" w14:textId="77777777" w:rsidR="0075700E" w:rsidRDefault="0075700E" w:rsidP="00A90059">
            <w:pPr>
              <w:spacing w:after="0" w:line="276" w:lineRule="auto"/>
              <w:jc w:val="left"/>
            </w:pPr>
            <w:r>
              <w:t>Místo konání:</w:t>
            </w:r>
          </w:p>
        </w:tc>
        <w:tc>
          <w:tcPr>
            <w:tcW w:w="4606" w:type="dxa"/>
          </w:tcPr>
          <w:p w14:paraId="07F91E86" w14:textId="649E98EE" w:rsidR="0075700E" w:rsidRDefault="00043AAB" w:rsidP="00A90059">
            <w:pPr>
              <w:spacing w:after="0" w:line="276" w:lineRule="auto"/>
              <w:jc w:val="left"/>
            </w:pPr>
            <w:r>
              <w:t>Městský úřad Český Krumlov</w:t>
            </w:r>
          </w:p>
        </w:tc>
      </w:tr>
      <w:tr w:rsidR="0075700E" w14:paraId="028F546A" w14:textId="77777777" w:rsidTr="00A90059">
        <w:trPr>
          <w:jc w:val="center"/>
        </w:trPr>
        <w:tc>
          <w:tcPr>
            <w:tcW w:w="2513" w:type="dxa"/>
          </w:tcPr>
          <w:p w14:paraId="6632E621" w14:textId="77777777" w:rsidR="0075700E" w:rsidRDefault="0075700E" w:rsidP="00A90059">
            <w:pPr>
              <w:spacing w:after="0" w:line="276" w:lineRule="auto"/>
              <w:jc w:val="left"/>
            </w:pPr>
            <w:r>
              <w:t>Jméno lektora:</w:t>
            </w:r>
          </w:p>
        </w:tc>
        <w:tc>
          <w:tcPr>
            <w:tcW w:w="4606" w:type="dxa"/>
          </w:tcPr>
          <w:p w14:paraId="49B36750" w14:textId="395D3977" w:rsidR="0075700E" w:rsidRDefault="00043AAB" w:rsidP="00A90059">
            <w:pPr>
              <w:spacing w:after="0" w:line="276" w:lineRule="auto"/>
              <w:jc w:val="left"/>
            </w:pPr>
            <w:r>
              <w:t xml:space="preserve">Mgr. Dana </w:t>
            </w:r>
            <w:proofErr w:type="spellStart"/>
            <w:r>
              <w:t>Forýtková</w:t>
            </w:r>
            <w:proofErr w:type="spellEnd"/>
          </w:p>
        </w:tc>
      </w:tr>
      <w:tr w:rsidR="0075700E" w14:paraId="227C7633" w14:textId="77777777" w:rsidTr="00A90059">
        <w:trPr>
          <w:jc w:val="center"/>
        </w:trPr>
        <w:tc>
          <w:tcPr>
            <w:tcW w:w="2513" w:type="dxa"/>
          </w:tcPr>
          <w:p w14:paraId="4FA60CA5" w14:textId="77777777" w:rsidR="0075700E" w:rsidRPr="0075700E" w:rsidRDefault="0075700E" w:rsidP="00A90059">
            <w:pPr>
              <w:spacing w:after="0" w:line="276" w:lineRule="auto"/>
              <w:jc w:val="left"/>
            </w:pPr>
            <w:r w:rsidRPr="0075700E">
              <w:t xml:space="preserve">Počet účastníků </w:t>
            </w:r>
          </w:p>
        </w:tc>
        <w:tc>
          <w:tcPr>
            <w:tcW w:w="4606" w:type="dxa"/>
          </w:tcPr>
          <w:p w14:paraId="3040013E" w14:textId="335DC2AC" w:rsidR="0075700E" w:rsidRDefault="00043AAB" w:rsidP="00A90059">
            <w:pPr>
              <w:spacing w:after="0" w:line="276" w:lineRule="auto"/>
              <w:jc w:val="left"/>
            </w:pPr>
            <w:r>
              <w:t>8</w:t>
            </w:r>
          </w:p>
        </w:tc>
      </w:tr>
    </w:tbl>
    <w:p w14:paraId="0A341BFD" w14:textId="77777777" w:rsidR="0075700E" w:rsidRDefault="0075700E" w:rsidP="00C553C2">
      <w:pPr>
        <w:spacing w:after="200" w:line="276" w:lineRule="auto"/>
        <w:jc w:val="left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13"/>
        <w:gridCol w:w="4606"/>
      </w:tblGrid>
      <w:tr w:rsidR="0075700E" w14:paraId="1688FCB9" w14:textId="77777777" w:rsidTr="00A90059">
        <w:trPr>
          <w:jc w:val="center"/>
        </w:trPr>
        <w:tc>
          <w:tcPr>
            <w:tcW w:w="2513" w:type="dxa"/>
          </w:tcPr>
          <w:p w14:paraId="7B7F262E" w14:textId="77777777" w:rsidR="0075700E" w:rsidRDefault="0075700E" w:rsidP="00A90059">
            <w:pPr>
              <w:spacing w:after="0" w:line="276" w:lineRule="auto"/>
              <w:jc w:val="left"/>
            </w:pPr>
            <w:r>
              <w:t>Název kurzu:</w:t>
            </w:r>
          </w:p>
        </w:tc>
        <w:tc>
          <w:tcPr>
            <w:tcW w:w="4606" w:type="dxa"/>
          </w:tcPr>
          <w:p w14:paraId="57E8BC34" w14:textId="4DE3DF8B" w:rsidR="0075700E" w:rsidRPr="0075700E" w:rsidRDefault="0098599B" w:rsidP="00A9005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Učitel a rodič</w:t>
            </w:r>
          </w:p>
        </w:tc>
      </w:tr>
      <w:tr w:rsidR="0075700E" w14:paraId="00BF27B3" w14:textId="77777777" w:rsidTr="00A90059">
        <w:trPr>
          <w:jc w:val="center"/>
        </w:trPr>
        <w:tc>
          <w:tcPr>
            <w:tcW w:w="2513" w:type="dxa"/>
          </w:tcPr>
          <w:p w14:paraId="2053F2EA" w14:textId="77777777" w:rsidR="0075700E" w:rsidRDefault="0075700E" w:rsidP="00A90059">
            <w:pPr>
              <w:spacing w:after="0" w:line="276" w:lineRule="auto"/>
              <w:jc w:val="left"/>
            </w:pPr>
            <w:r>
              <w:t>Termín konání:</w:t>
            </w:r>
          </w:p>
        </w:tc>
        <w:tc>
          <w:tcPr>
            <w:tcW w:w="4606" w:type="dxa"/>
          </w:tcPr>
          <w:p w14:paraId="4F9ACD34" w14:textId="3A03AD4A" w:rsidR="0075700E" w:rsidRDefault="0098599B" w:rsidP="00A90059">
            <w:pPr>
              <w:spacing w:after="0" w:line="276" w:lineRule="auto"/>
              <w:jc w:val="left"/>
            </w:pPr>
            <w:r>
              <w:t>19. 12. 2016</w:t>
            </w:r>
          </w:p>
        </w:tc>
      </w:tr>
      <w:tr w:rsidR="0075700E" w14:paraId="24E99EB0" w14:textId="77777777" w:rsidTr="00A90059">
        <w:trPr>
          <w:jc w:val="center"/>
        </w:trPr>
        <w:tc>
          <w:tcPr>
            <w:tcW w:w="2513" w:type="dxa"/>
          </w:tcPr>
          <w:p w14:paraId="4062AF68" w14:textId="77777777" w:rsidR="0075700E" w:rsidRDefault="0075700E" w:rsidP="00A90059">
            <w:pPr>
              <w:spacing w:after="0" w:line="276" w:lineRule="auto"/>
              <w:jc w:val="left"/>
            </w:pPr>
            <w:r>
              <w:t>Místo konání:</w:t>
            </w:r>
          </w:p>
        </w:tc>
        <w:tc>
          <w:tcPr>
            <w:tcW w:w="4606" w:type="dxa"/>
          </w:tcPr>
          <w:p w14:paraId="24EFF729" w14:textId="56F6F14D" w:rsidR="0075700E" w:rsidRDefault="0098599B" w:rsidP="00A90059">
            <w:pPr>
              <w:spacing w:after="0" w:line="276" w:lineRule="auto"/>
              <w:jc w:val="left"/>
            </w:pPr>
            <w:r>
              <w:t>Městský úřad Český Krumlov</w:t>
            </w:r>
          </w:p>
        </w:tc>
      </w:tr>
      <w:tr w:rsidR="0075700E" w14:paraId="672FA312" w14:textId="77777777" w:rsidTr="00A90059">
        <w:trPr>
          <w:jc w:val="center"/>
        </w:trPr>
        <w:tc>
          <w:tcPr>
            <w:tcW w:w="2513" w:type="dxa"/>
          </w:tcPr>
          <w:p w14:paraId="317981A8" w14:textId="77777777" w:rsidR="0075700E" w:rsidRDefault="0075700E" w:rsidP="00A90059">
            <w:pPr>
              <w:spacing w:after="0" w:line="276" w:lineRule="auto"/>
              <w:jc w:val="left"/>
            </w:pPr>
            <w:r>
              <w:t>Jméno lektora:</w:t>
            </w:r>
          </w:p>
        </w:tc>
        <w:tc>
          <w:tcPr>
            <w:tcW w:w="4606" w:type="dxa"/>
          </w:tcPr>
          <w:p w14:paraId="1D6FDAF5" w14:textId="798441FB" w:rsidR="0075700E" w:rsidRDefault="0098599B" w:rsidP="00A90059">
            <w:pPr>
              <w:spacing w:after="0" w:line="276" w:lineRule="auto"/>
              <w:jc w:val="left"/>
            </w:pPr>
            <w:r>
              <w:t>Mgr. Robert Čapek</w:t>
            </w:r>
          </w:p>
        </w:tc>
      </w:tr>
      <w:tr w:rsidR="0075700E" w14:paraId="6BF7F3D8" w14:textId="77777777" w:rsidTr="00A90059">
        <w:trPr>
          <w:jc w:val="center"/>
        </w:trPr>
        <w:tc>
          <w:tcPr>
            <w:tcW w:w="2513" w:type="dxa"/>
          </w:tcPr>
          <w:p w14:paraId="298FE0FA" w14:textId="77777777" w:rsidR="0075700E" w:rsidRPr="0075700E" w:rsidRDefault="0075700E" w:rsidP="00A90059">
            <w:pPr>
              <w:spacing w:after="0" w:line="276" w:lineRule="auto"/>
              <w:jc w:val="left"/>
            </w:pPr>
            <w:r w:rsidRPr="0075700E">
              <w:t xml:space="preserve">Počet účastníků </w:t>
            </w:r>
          </w:p>
        </w:tc>
        <w:tc>
          <w:tcPr>
            <w:tcW w:w="4606" w:type="dxa"/>
          </w:tcPr>
          <w:p w14:paraId="0FB69ED4" w14:textId="61E42CAC" w:rsidR="0075700E" w:rsidRDefault="0098599B" w:rsidP="00A90059">
            <w:pPr>
              <w:spacing w:after="0" w:line="276" w:lineRule="auto"/>
              <w:jc w:val="left"/>
            </w:pPr>
            <w:r>
              <w:t>5</w:t>
            </w:r>
          </w:p>
        </w:tc>
      </w:tr>
    </w:tbl>
    <w:p w14:paraId="1BCF51BB" w14:textId="77777777" w:rsidR="0075700E" w:rsidRDefault="0075700E" w:rsidP="00C553C2">
      <w:pPr>
        <w:spacing w:after="200" w:line="276" w:lineRule="auto"/>
        <w:jc w:val="left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13"/>
        <w:gridCol w:w="4606"/>
      </w:tblGrid>
      <w:tr w:rsidR="0075700E" w14:paraId="2E4BD39F" w14:textId="77777777" w:rsidTr="00A90059">
        <w:trPr>
          <w:jc w:val="center"/>
        </w:trPr>
        <w:tc>
          <w:tcPr>
            <w:tcW w:w="2513" w:type="dxa"/>
          </w:tcPr>
          <w:p w14:paraId="551B26B7" w14:textId="77777777" w:rsidR="0075700E" w:rsidRDefault="0075700E" w:rsidP="00A90059">
            <w:pPr>
              <w:spacing w:after="0" w:line="276" w:lineRule="auto"/>
              <w:jc w:val="left"/>
            </w:pPr>
            <w:r>
              <w:t>Název kurzu:</w:t>
            </w:r>
          </w:p>
        </w:tc>
        <w:tc>
          <w:tcPr>
            <w:tcW w:w="4606" w:type="dxa"/>
          </w:tcPr>
          <w:p w14:paraId="0DA92DB9" w14:textId="680BD9FE" w:rsidR="0075700E" w:rsidRPr="0075700E" w:rsidRDefault="0098599B" w:rsidP="00A9005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Děti od dvou let v MŠ</w:t>
            </w:r>
          </w:p>
        </w:tc>
      </w:tr>
      <w:tr w:rsidR="0075700E" w14:paraId="78C815BB" w14:textId="77777777" w:rsidTr="00A90059">
        <w:trPr>
          <w:jc w:val="center"/>
        </w:trPr>
        <w:tc>
          <w:tcPr>
            <w:tcW w:w="2513" w:type="dxa"/>
          </w:tcPr>
          <w:p w14:paraId="2E024431" w14:textId="77777777" w:rsidR="0075700E" w:rsidRDefault="0075700E" w:rsidP="00A90059">
            <w:pPr>
              <w:spacing w:after="0" w:line="276" w:lineRule="auto"/>
              <w:jc w:val="left"/>
            </w:pPr>
            <w:r>
              <w:t>Termín konání:</w:t>
            </w:r>
          </w:p>
        </w:tc>
        <w:tc>
          <w:tcPr>
            <w:tcW w:w="4606" w:type="dxa"/>
          </w:tcPr>
          <w:p w14:paraId="27FEE5F1" w14:textId="29B6E2C8" w:rsidR="0075700E" w:rsidRDefault="0098599B" w:rsidP="00A90059">
            <w:pPr>
              <w:spacing w:after="0" w:line="276" w:lineRule="auto"/>
              <w:jc w:val="left"/>
            </w:pPr>
            <w:r>
              <w:t>26. 1. 2017</w:t>
            </w:r>
          </w:p>
        </w:tc>
      </w:tr>
      <w:tr w:rsidR="0075700E" w14:paraId="56D902EF" w14:textId="77777777" w:rsidTr="00A90059">
        <w:trPr>
          <w:jc w:val="center"/>
        </w:trPr>
        <w:tc>
          <w:tcPr>
            <w:tcW w:w="2513" w:type="dxa"/>
          </w:tcPr>
          <w:p w14:paraId="2EF69634" w14:textId="77777777" w:rsidR="0075700E" w:rsidRDefault="0075700E" w:rsidP="00A90059">
            <w:pPr>
              <w:spacing w:after="0" w:line="276" w:lineRule="auto"/>
              <w:jc w:val="left"/>
            </w:pPr>
            <w:r>
              <w:lastRenderedPageBreak/>
              <w:t>Místo konání:</w:t>
            </w:r>
          </w:p>
        </w:tc>
        <w:tc>
          <w:tcPr>
            <w:tcW w:w="4606" w:type="dxa"/>
          </w:tcPr>
          <w:p w14:paraId="44ED18B0" w14:textId="6ED9BFAE" w:rsidR="0075700E" w:rsidRDefault="0098599B" w:rsidP="00A90059">
            <w:pPr>
              <w:spacing w:after="0" w:line="276" w:lineRule="auto"/>
              <w:jc w:val="left"/>
            </w:pPr>
            <w:r>
              <w:t>Městský úřad Český Krumlov</w:t>
            </w:r>
          </w:p>
        </w:tc>
      </w:tr>
      <w:tr w:rsidR="0075700E" w14:paraId="13962AEC" w14:textId="77777777" w:rsidTr="00A90059">
        <w:trPr>
          <w:jc w:val="center"/>
        </w:trPr>
        <w:tc>
          <w:tcPr>
            <w:tcW w:w="2513" w:type="dxa"/>
          </w:tcPr>
          <w:p w14:paraId="5E527359" w14:textId="77777777" w:rsidR="0075700E" w:rsidRDefault="0075700E" w:rsidP="00A90059">
            <w:pPr>
              <w:spacing w:after="0" w:line="276" w:lineRule="auto"/>
              <w:jc w:val="left"/>
            </w:pPr>
            <w:r>
              <w:t>Jméno lektora:</w:t>
            </w:r>
          </w:p>
        </w:tc>
        <w:tc>
          <w:tcPr>
            <w:tcW w:w="4606" w:type="dxa"/>
          </w:tcPr>
          <w:p w14:paraId="1C200616" w14:textId="329B7404" w:rsidR="0075700E" w:rsidRDefault="0098599B" w:rsidP="00A90059">
            <w:pPr>
              <w:spacing w:after="0" w:line="276" w:lineRule="auto"/>
              <w:jc w:val="left"/>
            </w:pPr>
            <w:r>
              <w:t xml:space="preserve">Mgr. Hana </w:t>
            </w:r>
            <w:proofErr w:type="spellStart"/>
            <w:r>
              <w:t>Splavcová</w:t>
            </w:r>
            <w:proofErr w:type="spellEnd"/>
          </w:p>
        </w:tc>
      </w:tr>
      <w:tr w:rsidR="0075700E" w14:paraId="3567380E" w14:textId="77777777" w:rsidTr="00A90059">
        <w:trPr>
          <w:jc w:val="center"/>
        </w:trPr>
        <w:tc>
          <w:tcPr>
            <w:tcW w:w="2513" w:type="dxa"/>
          </w:tcPr>
          <w:p w14:paraId="02F96AAB" w14:textId="77777777" w:rsidR="0075700E" w:rsidRPr="0075700E" w:rsidRDefault="0075700E" w:rsidP="00A90059">
            <w:pPr>
              <w:spacing w:after="0" w:line="276" w:lineRule="auto"/>
              <w:jc w:val="left"/>
            </w:pPr>
            <w:r w:rsidRPr="0075700E">
              <w:t xml:space="preserve">Počet účastníků </w:t>
            </w:r>
          </w:p>
        </w:tc>
        <w:tc>
          <w:tcPr>
            <w:tcW w:w="4606" w:type="dxa"/>
          </w:tcPr>
          <w:p w14:paraId="357DC7D0" w14:textId="6826CFA5" w:rsidR="0075700E" w:rsidRDefault="0098599B" w:rsidP="00A90059">
            <w:pPr>
              <w:spacing w:after="0" w:line="276" w:lineRule="auto"/>
              <w:jc w:val="left"/>
            </w:pPr>
            <w:r>
              <w:t>15</w:t>
            </w:r>
          </w:p>
        </w:tc>
      </w:tr>
    </w:tbl>
    <w:p w14:paraId="22529497" w14:textId="77777777" w:rsidR="0075700E" w:rsidRDefault="0075700E" w:rsidP="00C553C2">
      <w:pPr>
        <w:spacing w:after="200" w:line="276" w:lineRule="auto"/>
        <w:jc w:val="left"/>
      </w:pPr>
    </w:p>
    <w:p w14:paraId="0959C418" w14:textId="53C473D5" w:rsidR="00525132" w:rsidRPr="00525132" w:rsidRDefault="00525132" w:rsidP="00A60F40">
      <w:pPr>
        <w:spacing w:after="200" w:line="276" w:lineRule="auto"/>
        <w:jc w:val="left"/>
        <w:rPr>
          <w:u w:val="single"/>
        </w:rPr>
      </w:pPr>
      <w:r w:rsidRPr="00525132">
        <w:rPr>
          <w:u w:val="single"/>
        </w:rPr>
        <w:t>Připravujeme:</w:t>
      </w:r>
    </w:p>
    <w:p w14:paraId="5D75FBF4" w14:textId="372BD801" w:rsidR="00A60F40" w:rsidRPr="00525132" w:rsidRDefault="00525132" w:rsidP="00525132">
      <w:pPr>
        <w:pStyle w:val="Odstavecseseznamem"/>
        <w:numPr>
          <w:ilvl w:val="0"/>
          <w:numId w:val="5"/>
        </w:numPr>
        <w:spacing w:after="200" w:line="276" w:lineRule="auto"/>
        <w:jc w:val="left"/>
      </w:pPr>
      <w:r w:rsidRPr="00525132">
        <w:rPr>
          <w:sz w:val="24"/>
          <w:lang w:eastAsia="en-US"/>
        </w:rPr>
        <w:t>Burza škol</w:t>
      </w:r>
      <w:r w:rsidRPr="00525132">
        <w:rPr>
          <w:b w:val="0"/>
          <w:sz w:val="24"/>
          <w:lang w:eastAsia="en-US"/>
        </w:rPr>
        <w:t xml:space="preserve"> - d</w:t>
      </w:r>
      <w:r w:rsidR="008407D6" w:rsidRPr="00525132">
        <w:rPr>
          <w:b w:val="0"/>
          <w:sz w:val="24"/>
          <w:lang w:eastAsia="en-US"/>
        </w:rPr>
        <w:t>ále v rámci aktivity budování znalostních kapacit probíhá ve spolupráci s Jihočeskou hospodářskou komorou – oblastní kanceláří Český Krumlov p</w:t>
      </w:r>
      <w:r w:rsidR="00A60F40" w:rsidRPr="00525132">
        <w:rPr>
          <w:b w:val="0"/>
          <w:sz w:val="24"/>
          <w:lang w:eastAsia="en-US"/>
        </w:rPr>
        <w:t xml:space="preserve">říprava </w:t>
      </w:r>
      <w:r w:rsidR="008407D6" w:rsidRPr="00525132">
        <w:rPr>
          <w:b w:val="0"/>
          <w:sz w:val="24"/>
          <w:lang w:eastAsia="en-US"/>
        </w:rPr>
        <w:t>„BURZY ŠKOL“</w:t>
      </w:r>
      <w:r w:rsidR="00A60F40" w:rsidRPr="00525132">
        <w:rPr>
          <w:b w:val="0"/>
          <w:sz w:val="24"/>
          <w:lang w:eastAsia="en-US"/>
        </w:rPr>
        <w:t xml:space="preserve"> – akce proběhne 24. 10. 2017</w:t>
      </w:r>
      <w:r w:rsidR="008407D6" w:rsidRPr="00525132">
        <w:rPr>
          <w:b w:val="0"/>
          <w:sz w:val="24"/>
          <w:lang w:eastAsia="en-US"/>
        </w:rPr>
        <w:t xml:space="preserve"> a je zaměřena na žáky 7. až 9. tříd ZŠ. </w:t>
      </w:r>
      <w:r w:rsidRPr="00525132">
        <w:rPr>
          <w:b w:val="0"/>
          <w:sz w:val="24"/>
          <w:lang w:eastAsia="en-US"/>
        </w:rPr>
        <w:t>Na akci se budou moci prezentovat střední školy z Jihočeského kraje a je tedy zaměřena na podporu žáků při výběru dalšího vzdělání a povolání.</w:t>
      </w:r>
    </w:p>
    <w:p w14:paraId="280A60FA" w14:textId="66E8BAF9" w:rsidR="00525132" w:rsidRPr="00525132" w:rsidRDefault="00525132" w:rsidP="00A60F40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b w:val="0"/>
          <w:sz w:val="24"/>
          <w:lang w:eastAsia="en-US"/>
        </w:rPr>
      </w:pPr>
      <w:r w:rsidRPr="00525132">
        <w:rPr>
          <w:sz w:val="24"/>
          <w:lang w:eastAsia="en-US"/>
        </w:rPr>
        <w:t>Soutěž</w:t>
      </w:r>
      <w:r w:rsidRPr="00525132">
        <w:rPr>
          <w:b w:val="0"/>
          <w:sz w:val="24"/>
          <w:lang w:eastAsia="en-US"/>
        </w:rPr>
        <w:t xml:space="preserve"> – do přípravy Burzy škol zapojíme i samotné žáky, prostřednictvím soutěže na ztvárnění plakátu k této akce. </w:t>
      </w:r>
    </w:p>
    <w:p w14:paraId="329C852D" w14:textId="5E311B1E" w:rsidR="00525132" w:rsidRPr="00525132" w:rsidRDefault="00525132" w:rsidP="00A60F40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sz w:val="24"/>
          <w:lang w:eastAsia="en-US"/>
        </w:rPr>
      </w:pPr>
      <w:r w:rsidRPr="00525132">
        <w:rPr>
          <w:sz w:val="24"/>
          <w:lang w:eastAsia="en-US"/>
        </w:rPr>
        <w:t>Dotazníkové šetření pro rodiče</w:t>
      </w:r>
    </w:p>
    <w:p w14:paraId="39ADDE2C" w14:textId="1CEA45A3" w:rsidR="00525132" w:rsidRDefault="00525132" w:rsidP="00A60F40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sz w:val="24"/>
          <w:lang w:eastAsia="en-US"/>
        </w:rPr>
      </w:pPr>
      <w:r w:rsidRPr="00525132">
        <w:rPr>
          <w:sz w:val="24"/>
          <w:lang w:eastAsia="en-US"/>
        </w:rPr>
        <w:t>Zapojení žákovských parlamentů</w:t>
      </w:r>
    </w:p>
    <w:p w14:paraId="5712D010" w14:textId="2763AEC9" w:rsidR="00525132" w:rsidRDefault="00525132" w:rsidP="00A60F40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sz w:val="24"/>
          <w:lang w:eastAsia="en-US"/>
        </w:rPr>
      </w:pPr>
      <w:r>
        <w:rPr>
          <w:sz w:val="24"/>
          <w:lang w:eastAsia="en-US"/>
        </w:rPr>
        <w:t>Další jednodenní vzdělávací akce pro pedagogy</w:t>
      </w:r>
    </w:p>
    <w:p w14:paraId="7CF03D11" w14:textId="41484C49" w:rsidR="00525132" w:rsidRPr="00525132" w:rsidRDefault="00525132" w:rsidP="00A60F40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sz w:val="24"/>
          <w:lang w:eastAsia="en-US"/>
        </w:rPr>
      </w:pPr>
      <w:r>
        <w:rPr>
          <w:sz w:val="24"/>
          <w:lang w:eastAsia="en-US"/>
        </w:rPr>
        <w:t>Setkání ředitelů škol – 28. 3. 2017</w:t>
      </w:r>
    </w:p>
    <w:p w14:paraId="2A2A842C" w14:textId="77777777" w:rsidR="000749DB" w:rsidRDefault="000749DB" w:rsidP="00A03C95">
      <w:pPr>
        <w:spacing w:after="0" w:line="276" w:lineRule="auto"/>
        <w:jc w:val="left"/>
        <w:rPr>
          <w:b/>
        </w:rPr>
      </w:pPr>
    </w:p>
    <w:p w14:paraId="6BC899A6" w14:textId="69DE9735" w:rsidR="00061895" w:rsidRDefault="00061895" w:rsidP="00C553C2">
      <w:pPr>
        <w:spacing w:after="200" w:line="276" w:lineRule="auto"/>
        <w:jc w:val="left"/>
      </w:pPr>
      <w:r>
        <w:rPr>
          <w:b/>
        </w:rPr>
        <w:t xml:space="preserve">AKTIVITA 2 – REALIZACE PLÁNU </w:t>
      </w:r>
      <w:r w:rsidR="00106800">
        <w:t xml:space="preserve">- </w:t>
      </w:r>
      <w:r w:rsidRPr="00106800">
        <w:t>relev</w:t>
      </w:r>
      <w:r w:rsidR="00106800">
        <w:t>antní pouze pro MAP+</w:t>
      </w:r>
    </w:p>
    <w:p w14:paraId="57221D63" w14:textId="77777777" w:rsidR="00A60F40" w:rsidRDefault="00A60F40" w:rsidP="00C553C2">
      <w:pPr>
        <w:spacing w:after="200" w:line="276" w:lineRule="auto"/>
        <w:jc w:val="left"/>
        <w:rPr>
          <w:b/>
        </w:rPr>
      </w:pPr>
    </w:p>
    <w:p w14:paraId="45796CE0" w14:textId="5EC339A2" w:rsidR="00061895" w:rsidRDefault="00061895" w:rsidP="00C553C2">
      <w:pPr>
        <w:spacing w:after="200" w:line="276" w:lineRule="auto"/>
        <w:jc w:val="left"/>
        <w:rPr>
          <w:b/>
        </w:rPr>
      </w:pPr>
      <w:r>
        <w:rPr>
          <w:b/>
        </w:rPr>
        <w:t>AKTIVITA 3 – EVALUACE</w:t>
      </w:r>
    </w:p>
    <w:p w14:paraId="25F3C504" w14:textId="25A3CD65" w:rsidR="00106800" w:rsidRPr="00106800" w:rsidRDefault="00A60F40" w:rsidP="00C553C2">
      <w:pPr>
        <w:spacing w:after="200" w:line="276" w:lineRule="auto"/>
        <w:jc w:val="left"/>
      </w:pPr>
      <w:r>
        <w:t xml:space="preserve">Od 1. 2. 2017 </w:t>
      </w:r>
      <w:r w:rsidR="00530470">
        <w:t>bude přijat</w:t>
      </w:r>
      <w:r>
        <w:t xml:space="preserve"> nad DPP manažer evaluace. Zpracování průběžné zprávy bude probíhat v období únor – duben 2017</w:t>
      </w:r>
    </w:p>
    <w:p w14:paraId="5A535F61" w14:textId="7CB2A1AC" w:rsidR="00061895" w:rsidRDefault="00061895" w:rsidP="00C553C2">
      <w:pPr>
        <w:spacing w:after="200" w:line="276" w:lineRule="auto"/>
        <w:jc w:val="left"/>
        <w:rPr>
          <w:b/>
        </w:rPr>
      </w:pPr>
      <w:r>
        <w:rPr>
          <w:b/>
        </w:rPr>
        <w:t>AKTIVITA 4 – ŘÍZENÍ MAP</w:t>
      </w:r>
    </w:p>
    <w:p w14:paraId="145567E3" w14:textId="78A9D7D2" w:rsidR="00FF06C3" w:rsidRPr="00A60F40" w:rsidRDefault="00FF06C3" w:rsidP="00C553C2">
      <w:pPr>
        <w:spacing w:after="200" w:line="276" w:lineRule="auto"/>
        <w:jc w:val="left"/>
        <w:rPr>
          <w:color w:val="FF0000"/>
        </w:rPr>
      </w:pPr>
      <w:r w:rsidRPr="004B72B8">
        <w:t xml:space="preserve">V průběhu října proběhla příprava dokumentů „Principy MAP“ a „Komunikační strategie“. </w:t>
      </w:r>
      <w:r w:rsidR="004B72B8" w:rsidRPr="004B72B8">
        <w:t>Tyto dokumenty odsouhlasil ŘV na listopadovém jednání</w:t>
      </w:r>
      <w:r w:rsidR="004B72B8">
        <w:rPr>
          <w:color w:val="FF0000"/>
        </w:rPr>
        <w:t xml:space="preserve"> (dokumenty viz příloha).</w:t>
      </w:r>
    </w:p>
    <w:p w14:paraId="712455D4" w14:textId="77777777" w:rsidR="00A03C95" w:rsidRDefault="00A03C95" w:rsidP="00C553C2">
      <w:pPr>
        <w:spacing w:after="200" w:line="276" w:lineRule="auto"/>
        <w:jc w:val="left"/>
        <w:rPr>
          <w:b/>
        </w:rPr>
      </w:pPr>
    </w:p>
    <w:p w14:paraId="5F3FAA63" w14:textId="77777777" w:rsidR="00474C32" w:rsidRDefault="00474C32" w:rsidP="00C553C2">
      <w:pPr>
        <w:spacing w:after="200" w:line="276" w:lineRule="auto"/>
        <w:jc w:val="left"/>
        <w:rPr>
          <w:b/>
        </w:rPr>
      </w:pPr>
    </w:p>
    <w:p w14:paraId="0FB4FF5C" w14:textId="77777777" w:rsidR="00DD2C13" w:rsidRDefault="00DD2C13" w:rsidP="00C553C2">
      <w:pPr>
        <w:spacing w:after="200" w:line="276" w:lineRule="auto"/>
        <w:jc w:val="left"/>
        <w:rPr>
          <w:b/>
        </w:rPr>
      </w:pPr>
    </w:p>
    <w:p w14:paraId="2DB5290A" w14:textId="77777777" w:rsidR="00DD2C13" w:rsidRDefault="00DD2C13" w:rsidP="00C553C2">
      <w:pPr>
        <w:spacing w:after="200" w:line="276" w:lineRule="auto"/>
        <w:jc w:val="left"/>
        <w:rPr>
          <w:b/>
        </w:rPr>
      </w:pPr>
    </w:p>
    <w:p w14:paraId="287883DD" w14:textId="77777777" w:rsidR="00474C32" w:rsidRDefault="00474C32" w:rsidP="00C553C2">
      <w:pPr>
        <w:spacing w:after="200" w:line="276" w:lineRule="auto"/>
        <w:jc w:val="left"/>
        <w:rPr>
          <w:b/>
        </w:rPr>
      </w:pPr>
    </w:p>
    <w:p w14:paraId="5E8AB7A1" w14:textId="1D977E25" w:rsidR="00F8149C" w:rsidRDefault="00BB00AB" w:rsidP="00C553C2">
      <w:pPr>
        <w:spacing w:after="200" w:line="276" w:lineRule="auto"/>
        <w:jc w:val="left"/>
        <w:rPr>
          <w:b/>
        </w:rPr>
      </w:pPr>
      <w:r>
        <w:rPr>
          <w:b/>
        </w:rPr>
        <w:lastRenderedPageBreak/>
        <w:t xml:space="preserve">Proběhlá jednání a schůzky v rámci naplňování klíčových </w:t>
      </w:r>
      <w:r w:rsidR="00574FF9">
        <w:rPr>
          <w:b/>
        </w:rPr>
        <w:t xml:space="preserve">aktivit projektu za období </w:t>
      </w:r>
      <w:r w:rsidR="00474C32">
        <w:rPr>
          <w:b/>
        </w:rPr>
        <w:t>LISTOPAD 2016 – LEDEN 2017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74FF9" w:rsidRPr="00574FF9" w14:paraId="4258E336" w14:textId="77777777" w:rsidTr="00574FF9">
        <w:tc>
          <w:tcPr>
            <w:tcW w:w="9322" w:type="dxa"/>
            <w:shd w:val="clear" w:color="auto" w:fill="FFF2CC" w:themeFill="accent4" w:themeFillTint="33"/>
          </w:tcPr>
          <w:p w14:paraId="641CDD0B" w14:textId="40046E9E" w:rsidR="00574FF9" w:rsidRPr="00574FF9" w:rsidRDefault="00474C32" w:rsidP="00574FF9">
            <w:pPr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LISTOPAD</w:t>
            </w:r>
          </w:p>
        </w:tc>
      </w:tr>
      <w:tr w:rsidR="00574FF9" w:rsidRPr="00574FF9" w14:paraId="204BD46A" w14:textId="77777777" w:rsidTr="00574FF9">
        <w:tc>
          <w:tcPr>
            <w:tcW w:w="9322" w:type="dxa"/>
          </w:tcPr>
          <w:p w14:paraId="0316A5E4" w14:textId="31666118" w:rsidR="006A7672" w:rsidRDefault="006A7672" w:rsidP="00574FF9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11. jednání ŘV</w:t>
            </w:r>
          </w:p>
          <w:p w14:paraId="1F48EFA6" w14:textId="077095B6" w:rsidR="006A7672" w:rsidRDefault="00D5319B" w:rsidP="00574FF9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11. – setkání realizátorů </w:t>
            </w:r>
            <w:r w:rsidR="006A7672">
              <w:rPr>
                <w:sz w:val="22"/>
                <w:szCs w:val="22"/>
              </w:rPr>
              <w:t>MAP</w:t>
            </w:r>
            <w:r>
              <w:rPr>
                <w:sz w:val="22"/>
                <w:szCs w:val="22"/>
              </w:rPr>
              <w:t xml:space="preserve"> v rámci projektu SRP</w:t>
            </w:r>
          </w:p>
          <w:p w14:paraId="250069D8" w14:textId="6AC5D2F3" w:rsidR="00574FF9" w:rsidRDefault="00475A96" w:rsidP="00574FF9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74C32">
              <w:rPr>
                <w:sz w:val="22"/>
                <w:szCs w:val="22"/>
              </w:rPr>
              <w:t>, 18</w:t>
            </w:r>
            <w:r>
              <w:rPr>
                <w:sz w:val="22"/>
                <w:szCs w:val="22"/>
              </w:rPr>
              <w:t>.</w:t>
            </w:r>
            <w:r w:rsidR="00474C32">
              <w:rPr>
                <w:sz w:val="22"/>
                <w:szCs w:val="22"/>
              </w:rPr>
              <w:t>, 25. 11. – vzdělávací kurzy</w:t>
            </w:r>
            <w:r w:rsidR="00C81C57">
              <w:rPr>
                <w:sz w:val="22"/>
                <w:szCs w:val="22"/>
              </w:rPr>
              <w:t xml:space="preserve"> pro školy</w:t>
            </w:r>
          </w:p>
          <w:p w14:paraId="67115DE4" w14:textId="66E7C937" w:rsidR="00475A96" w:rsidRPr="00574FF9" w:rsidRDefault="00475A96" w:rsidP="00574FF9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11. – diskuzní skupina „Zřizovatelé“ (Zlatá Koruna)</w:t>
            </w:r>
          </w:p>
        </w:tc>
      </w:tr>
      <w:tr w:rsidR="00574FF9" w:rsidRPr="00574FF9" w14:paraId="3686814C" w14:textId="77777777" w:rsidTr="00574FF9">
        <w:tc>
          <w:tcPr>
            <w:tcW w:w="9322" w:type="dxa"/>
            <w:shd w:val="clear" w:color="auto" w:fill="FFF2CC" w:themeFill="accent4" w:themeFillTint="33"/>
          </w:tcPr>
          <w:p w14:paraId="18209F28" w14:textId="7AC564FB" w:rsidR="00574FF9" w:rsidRPr="00574FF9" w:rsidRDefault="00474C32" w:rsidP="00574FF9">
            <w:pPr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PROSINEC 2016</w:t>
            </w:r>
          </w:p>
        </w:tc>
      </w:tr>
      <w:tr w:rsidR="00574FF9" w:rsidRPr="00574FF9" w14:paraId="6562BB83" w14:textId="77777777" w:rsidTr="00574FF9">
        <w:tc>
          <w:tcPr>
            <w:tcW w:w="9322" w:type="dxa"/>
          </w:tcPr>
          <w:p w14:paraId="0E341D57" w14:textId="65F315A4" w:rsidR="006A7672" w:rsidRDefault="006A7672" w:rsidP="00474C3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12. – setkání realizátorů MAP Jihočeského kraje</w:t>
            </w:r>
          </w:p>
          <w:p w14:paraId="651F1EFE" w14:textId="423AA977" w:rsidR="00574FF9" w:rsidRDefault="00474C32" w:rsidP="00474C3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a 19. 12. vzdělávací kurzy</w:t>
            </w:r>
            <w:r w:rsidR="00C81C57">
              <w:rPr>
                <w:sz w:val="22"/>
                <w:szCs w:val="22"/>
              </w:rPr>
              <w:t xml:space="preserve"> pro školy</w:t>
            </w:r>
          </w:p>
          <w:p w14:paraId="611B0A30" w14:textId="4E3324E3" w:rsidR="00475A96" w:rsidRPr="00574FF9" w:rsidRDefault="00475A96" w:rsidP="00474C32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12. společná diskuzní skupina „Zřizovatelé“ a „Školy“</w:t>
            </w:r>
          </w:p>
        </w:tc>
      </w:tr>
      <w:tr w:rsidR="00574FF9" w:rsidRPr="00574FF9" w14:paraId="4D779BD8" w14:textId="77777777" w:rsidTr="00574FF9">
        <w:tc>
          <w:tcPr>
            <w:tcW w:w="9322" w:type="dxa"/>
            <w:shd w:val="clear" w:color="auto" w:fill="FFF2CC" w:themeFill="accent4" w:themeFillTint="33"/>
          </w:tcPr>
          <w:p w14:paraId="17C075E5" w14:textId="39C1EA20" w:rsidR="00574FF9" w:rsidRPr="00574FF9" w:rsidRDefault="00474C32" w:rsidP="00574FF9">
            <w:pPr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LEDEN 2017</w:t>
            </w:r>
          </w:p>
        </w:tc>
      </w:tr>
      <w:tr w:rsidR="00574FF9" w:rsidRPr="00574FF9" w14:paraId="795B2EC5" w14:textId="77777777" w:rsidTr="00574FF9">
        <w:tc>
          <w:tcPr>
            <w:tcW w:w="9322" w:type="dxa"/>
          </w:tcPr>
          <w:p w14:paraId="3A8C68DB" w14:textId="38315026" w:rsidR="006A7672" w:rsidRDefault="006A7672" w:rsidP="00574FF9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1. – setkání realizátorů MAP Jihočeského kraje</w:t>
            </w:r>
          </w:p>
          <w:p w14:paraId="0872E240" w14:textId="3B6048DD" w:rsidR="004B2C2A" w:rsidRDefault="004B2C2A" w:rsidP="00574FF9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1. – schůzka ZŠ Kaplická (speciální škola)</w:t>
            </w:r>
          </w:p>
          <w:p w14:paraId="012362C6" w14:textId="5F84175D" w:rsidR="00574FF9" w:rsidRDefault="00474C32" w:rsidP="00574FF9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1. – vzdělávací kurz</w:t>
            </w:r>
            <w:r w:rsidR="00C81C57">
              <w:rPr>
                <w:sz w:val="22"/>
                <w:szCs w:val="22"/>
              </w:rPr>
              <w:t xml:space="preserve"> pro školy</w:t>
            </w:r>
          </w:p>
          <w:p w14:paraId="00A29C84" w14:textId="4D13DDE3" w:rsidR="006A7672" w:rsidRPr="00574FF9" w:rsidRDefault="006A7672" w:rsidP="00574FF9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Účast manažerky klíčových aktivit na </w:t>
            </w:r>
            <w:proofErr w:type="spellStart"/>
            <w:r>
              <w:rPr>
                <w:sz w:val="22"/>
                <w:szCs w:val="22"/>
              </w:rPr>
              <w:t>webinářích</w:t>
            </w:r>
            <w:proofErr w:type="spellEnd"/>
          </w:p>
        </w:tc>
      </w:tr>
    </w:tbl>
    <w:p w14:paraId="547140A3" w14:textId="77777777" w:rsidR="00574FF9" w:rsidRDefault="00574FF9" w:rsidP="00C553C2">
      <w:pPr>
        <w:spacing w:after="200" w:line="276" w:lineRule="auto"/>
        <w:jc w:val="left"/>
        <w:rPr>
          <w:b/>
        </w:rPr>
      </w:pPr>
    </w:p>
    <w:p w14:paraId="2177D476" w14:textId="77777777" w:rsidR="00FA3C75" w:rsidRDefault="00FA3C75" w:rsidP="00C553C2">
      <w:pPr>
        <w:spacing w:after="200" w:line="276" w:lineRule="auto"/>
        <w:jc w:val="left"/>
        <w:rPr>
          <w:b/>
        </w:rPr>
      </w:pPr>
    </w:p>
    <w:p w14:paraId="20863CFD" w14:textId="77777777" w:rsidR="00251470" w:rsidRDefault="00251470" w:rsidP="00C553C2">
      <w:pPr>
        <w:spacing w:after="200" w:line="276" w:lineRule="auto"/>
        <w:jc w:val="left"/>
        <w:rPr>
          <w:b/>
        </w:rPr>
      </w:pPr>
    </w:p>
    <w:p w14:paraId="58DE6843" w14:textId="77777777" w:rsidR="00251470" w:rsidRDefault="00251470" w:rsidP="00C553C2">
      <w:pPr>
        <w:spacing w:after="200" w:line="276" w:lineRule="auto"/>
        <w:jc w:val="left"/>
        <w:rPr>
          <w:b/>
        </w:rPr>
      </w:pPr>
    </w:p>
    <w:p w14:paraId="322EB3FD" w14:textId="6F07AECE" w:rsidR="00687B22" w:rsidRPr="00785AE9" w:rsidRDefault="00687B22" w:rsidP="00C553C2">
      <w:pPr>
        <w:spacing w:after="200" w:line="276" w:lineRule="auto"/>
        <w:jc w:val="left"/>
        <w:rPr>
          <w:b/>
        </w:rPr>
      </w:pPr>
    </w:p>
    <w:sectPr w:rsidR="00687B22" w:rsidRPr="00785AE9" w:rsidSect="00B906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E357C" w14:textId="77777777" w:rsidR="00182659" w:rsidRDefault="00182659" w:rsidP="00B57E01">
      <w:pPr>
        <w:spacing w:after="0"/>
      </w:pPr>
      <w:r>
        <w:separator/>
      </w:r>
    </w:p>
  </w:endnote>
  <w:endnote w:type="continuationSeparator" w:id="0">
    <w:p w14:paraId="74BACEB2" w14:textId="77777777" w:rsidR="00182659" w:rsidRDefault="00182659" w:rsidP="00B57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BEAB" w14:textId="77777777" w:rsidR="00A27E1E" w:rsidRDefault="00A27E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BEAC" w14:textId="77777777" w:rsidR="00A27E1E" w:rsidRDefault="00A27E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BEAE" w14:textId="77777777" w:rsidR="00A27E1E" w:rsidRDefault="00A27E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DB0FD" w14:textId="77777777" w:rsidR="00182659" w:rsidRDefault="00182659" w:rsidP="00B57E01">
      <w:pPr>
        <w:spacing w:after="0"/>
      </w:pPr>
      <w:r>
        <w:separator/>
      </w:r>
    </w:p>
  </w:footnote>
  <w:footnote w:type="continuationSeparator" w:id="0">
    <w:p w14:paraId="4E166576" w14:textId="77777777" w:rsidR="00182659" w:rsidRDefault="00182659" w:rsidP="00B57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BEA9" w14:textId="77777777" w:rsidR="00A27E1E" w:rsidRDefault="00A27E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BEAA" w14:textId="77777777" w:rsidR="00B57E01" w:rsidRDefault="006E4663" w:rsidP="006E4663">
    <w:pPr>
      <w:pStyle w:val="Zhlav"/>
      <w:jc w:val="center"/>
    </w:pPr>
    <w:r>
      <w:rPr>
        <w:noProof/>
        <w:lang w:eastAsia="cs-CZ"/>
      </w:rPr>
      <w:drawing>
        <wp:inline distT="0" distB="0" distL="0" distR="0" wp14:anchorId="5F55BEAF" wp14:editId="5F55BEB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BEAD" w14:textId="77777777" w:rsidR="00A27E1E" w:rsidRDefault="00A27E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651383"/>
    <w:multiLevelType w:val="hybridMultilevel"/>
    <w:tmpl w:val="9F724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2A702E"/>
    <w:multiLevelType w:val="hybridMultilevel"/>
    <w:tmpl w:val="B2141912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561D5E7C"/>
    <w:multiLevelType w:val="hybridMultilevel"/>
    <w:tmpl w:val="4178134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B6F"/>
    <w:rsid w:val="00004D44"/>
    <w:rsid w:val="00016FA4"/>
    <w:rsid w:val="00032945"/>
    <w:rsid w:val="00043AAB"/>
    <w:rsid w:val="000540AF"/>
    <w:rsid w:val="00061895"/>
    <w:rsid w:val="00064DDC"/>
    <w:rsid w:val="000749DB"/>
    <w:rsid w:val="000A120F"/>
    <w:rsid w:val="000B1184"/>
    <w:rsid w:val="000C1380"/>
    <w:rsid w:val="000C5C3F"/>
    <w:rsid w:val="000E0402"/>
    <w:rsid w:val="0010324B"/>
    <w:rsid w:val="00106800"/>
    <w:rsid w:val="0011554C"/>
    <w:rsid w:val="00132365"/>
    <w:rsid w:val="00143FE1"/>
    <w:rsid w:val="00165048"/>
    <w:rsid w:val="00177B12"/>
    <w:rsid w:val="00182659"/>
    <w:rsid w:val="00190D8F"/>
    <w:rsid w:val="00193367"/>
    <w:rsid w:val="001A5D2D"/>
    <w:rsid w:val="001F5E17"/>
    <w:rsid w:val="002500AC"/>
    <w:rsid w:val="00251470"/>
    <w:rsid w:val="002554A3"/>
    <w:rsid w:val="00266A41"/>
    <w:rsid w:val="002E3CF2"/>
    <w:rsid w:val="002E7945"/>
    <w:rsid w:val="003417AE"/>
    <w:rsid w:val="00350057"/>
    <w:rsid w:val="00356D05"/>
    <w:rsid w:val="00374C71"/>
    <w:rsid w:val="003815A3"/>
    <w:rsid w:val="003860D1"/>
    <w:rsid w:val="003B5BB0"/>
    <w:rsid w:val="003D271E"/>
    <w:rsid w:val="00436EA6"/>
    <w:rsid w:val="00450A18"/>
    <w:rsid w:val="00452129"/>
    <w:rsid w:val="00466137"/>
    <w:rsid w:val="004673D4"/>
    <w:rsid w:val="00474C32"/>
    <w:rsid w:val="00475A96"/>
    <w:rsid w:val="0049100B"/>
    <w:rsid w:val="004B2C2A"/>
    <w:rsid w:val="004B72B8"/>
    <w:rsid w:val="004E5242"/>
    <w:rsid w:val="005245FD"/>
    <w:rsid w:val="00525132"/>
    <w:rsid w:val="00530470"/>
    <w:rsid w:val="005409B4"/>
    <w:rsid w:val="0055552B"/>
    <w:rsid w:val="0056296E"/>
    <w:rsid w:val="00574FF9"/>
    <w:rsid w:val="00583F84"/>
    <w:rsid w:val="00592CC0"/>
    <w:rsid w:val="005A290F"/>
    <w:rsid w:val="005B5C0F"/>
    <w:rsid w:val="005D694D"/>
    <w:rsid w:val="006048BF"/>
    <w:rsid w:val="006419DE"/>
    <w:rsid w:val="0066582D"/>
    <w:rsid w:val="00682F0E"/>
    <w:rsid w:val="00687B22"/>
    <w:rsid w:val="006A7672"/>
    <w:rsid w:val="006E4663"/>
    <w:rsid w:val="006F12B9"/>
    <w:rsid w:val="006F3379"/>
    <w:rsid w:val="0074277A"/>
    <w:rsid w:val="0075700E"/>
    <w:rsid w:val="00785AE9"/>
    <w:rsid w:val="00793DAF"/>
    <w:rsid w:val="007A4710"/>
    <w:rsid w:val="007C21A0"/>
    <w:rsid w:val="007F0E25"/>
    <w:rsid w:val="007F2812"/>
    <w:rsid w:val="00832F18"/>
    <w:rsid w:val="008407D6"/>
    <w:rsid w:val="0084326B"/>
    <w:rsid w:val="00843592"/>
    <w:rsid w:val="00864ECE"/>
    <w:rsid w:val="0086693C"/>
    <w:rsid w:val="00871F7D"/>
    <w:rsid w:val="008721C3"/>
    <w:rsid w:val="008A52E2"/>
    <w:rsid w:val="008A60C0"/>
    <w:rsid w:val="008F2B6F"/>
    <w:rsid w:val="009014DC"/>
    <w:rsid w:val="00901E3D"/>
    <w:rsid w:val="009161A2"/>
    <w:rsid w:val="00940C0F"/>
    <w:rsid w:val="0097381E"/>
    <w:rsid w:val="0098599B"/>
    <w:rsid w:val="00993289"/>
    <w:rsid w:val="009A5670"/>
    <w:rsid w:val="009C4147"/>
    <w:rsid w:val="009C5662"/>
    <w:rsid w:val="009D1CFC"/>
    <w:rsid w:val="009F14FE"/>
    <w:rsid w:val="009F550D"/>
    <w:rsid w:val="00A03C95"/>
    <w:rsid w:val="00A27E1E"/>
    <w:rsid w:val="00A46071"/>
    <w:rsid w:val="00A60F40"/>
    <w:rsid w:val="00A766A6"/>
    <w:rsid w:val="00A77257"/>
    <w:rsid w:val="00A909C7"/>
    <w:rsid w:val="00AB3C5A"/>
    <w:rsid w:val="00AF10E3"/>
    <w:rsid w:val="00B258A0"/>
    <w:rsid w:val="00B57E01"/>
    <w:rsid w:val="00B90642"/>
    <w:rsid w:val="00B968CA"/>
    <w:rsid w:val="00BB00AB"/>
    <w:rsid w:val="00BF5DBC"/>
    <w:rsid w:val="00C2716E"/>
    <w:rsid w:val="00C553C2"/>
    <w:rsid w:val="00C81C57"/>
    <w:rsid w:val="00CE2829"/>
    <w:rsid w:val="00CE7609"/>
    <w:rsid w:val="00D36BA5"/>
    <w:rsid w:val="00D453D2"/>
    <w:rsid w:val="00D5319B"/>
    <w:rsid w:val="00DA62DE"/>
    <w:rsid w:val="00DD2C13"/>
    <w:rsid w:val="00DF2CF4"/>
    <w:rsid w:val="00E6249D"/>
    <w:rsid w:val="00E83A4C"/>
    <w:rsid w:val="00EA41BA"/>
    <w:rsid w:val="00ED5DF6"/>
    <w:rsid w:val="00EE77DE"/>
    <w:rsid w:val="00F23F33"/>
    <w:rsid w:val="00F31025"/>
    <w:rsid w:val="00F40475"/>
    <w:rsid w:val="00F46889"/>
    <w:rsid w:val="00F8149C"/>
    <w:rsid w:val="00F829EA"/>
    <w:rsid w:val="00F83E52"/>
    <w:rsid w:val="00F91E9F"/>
    <w:rsid w:val="00FA3C75"/>
    <w:rsid w:val="00FA64A3"/>
    <w:rsid w:val="00FC125F"/>
    <w:rsid w:val="00FF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5BDF4"/>
  <w15:docId w15:val="{D23AD0F3-FBDA-4554-8C9B-4C46E808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  <w:style w:type="character" w:styleId="Hypertextovodkaz">
    <w:name w:val="Hyperlink"/>
    <w:basedOn w:val="Standardnpsmoodstavce"/>
    <w:uiPriority w:val="99"/>
    <w:unhideWhenUsed/>
    <w:rsid w:val="0066582D"/>
    <w:rPr>
      <w:color w:val="0563C1" w:themeColor="hyperlink"/>
      <w:u w:val="single"/>
    </w:rPr>
  </w:style>
  <w:style w:type="character" w:styleId="Siln">
    <w:name w:val="Strong"/>
    <w:uiPriority w:val="22"/>
    <w:qFormat/>
    <w:rsid w:val="00FA3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15OPMSMT0001-28-9524</_dlc_DocId>
    <_dlc_DocIdUrl xmlns="0104a4cd-1400-468e-be1b-c7aad71d7d5a">
      <Url>http://op.msmt.cz/_layouts/15/DocIdRedir.aspx?ID=15OPMSMT0001-28-9524</Url>
      <Description>15OPMSMT0001-28-9524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12A02-C193-49B8-BD85-AE4987F95CCC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D7CAEF-BCAF-4989-BCA5-B5C4B475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0A18F-B0EF-44C9-9927-8471F20011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AC8CB5-AB4A-436A-9155-C95D57C1F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1053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MASBLN</cp:lastModifiedBy>
  <cp:revision>103</cp:revision>
  <dcterms:created xsi:type="dcterms:W3CDTF">2015-06-12T16:59:00Z</dcterms:created>
  <dcterms:modified xsi:type="dcterms:W3CDTF">2017-03-09T09:52:00Z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2c3636bc-7ad5-4ede-8f13-33e39f29acbe</vt:lpwstr>
  </property>
</Properties>
</file>