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77" w:rsidRDefault="00822042" w:rsidP="00F0318E">
      <w:pPr>
        <w:spacing w:before="57" w:after="57" w:line="240" w:lineRule="auto"/>
        <w:ind w:left="142" w:right="57"/>
        <w:jc w:val="center"/>
        <w:rPr>
          <w:rFonts w:cs="Arial"/>
          <w:b/>
          <w:bCs/>
          <w:sz w:val="24"/>
          <w:szCs w:val="24"/>
          <w:shd w:val="clear" w:color="auto" w:fill="FFFF00"/>
        </w:rPr>
      </w:pPr>
      <w:r w:rsidRPr="000E5077">
        <w:rPr>
          <w:rFonts w:cs="Arial"/>
          <w:b/>
          <w:bCs/>
          <w:sz w:val="24"/>
          <w:szCs w:val="24"/>
          <w:shd w:val="clear" w:color="auto" w:fill="FFFF00"/>
        </w:rPr>
        <w:t>AKTIVITY DO AKČNÍHO PLÁNU MAP ORP ČB</w:t>
      </w:r>
      <w:r w:rsidR="000E5077" w:rsidRPr="000E5077">
        <w:rPr>
          <w:rFonts w:cs="Arial"/>
          <w:b/>
          <w:bCs/>
          <w:sz w:val="24"/>
          <w:szCs w:val="24"/>
          <w:shd w:val="clear" w:color="auto" w:fill="FFFF00"/>
        </w:rPr>
        <w:t xml:space="preserve"> – Předškolní vzdělávání</w:t>
      </w:r>
    </w:p>
    <w:p w:rsidR="000E5077" w:rsidRDefault="006976CC" w:rsidP="000E5077">
      <w:pPr>
        <w:pStyle w:val="Standard"/>
        <w:spacing w:before="57" w:after="57" w:line="240" w:lineRule="auto"/>
        <w:ind w:right="57"/>
        <w:jc w:val="both"/>
        <w:rPr>
          <w:rFonts w:ascii="Calibri" w:hAnsi="Calibri" w:cs="Arial"/>
          <w:b/>
          <w:bCs/>
          <w:sz w:val="24"/>
          <w:szCs w:val="24"/>
          <w:shd w:val="clear" w:color="auto" w:fill="FFFF00"/>
        </w:rPr>
      </w:pPr>
      <w:r>
        <w:rPr>
          <w:rFonts w:ascii="Calibri" w:hAnsi="Calibri" w:cs="Arial"/>
          <w:b/>
          <w:bCs/>
          <w:sz w:val="24"/>
          <w:szCs w:val="24"/>
          <w:shd w:val="clear" w:color="auto" w:fill="FFFF00"/>
        </w:rPr>
        <w:t>Zajištění a zvýšení dostupnosti a kvality předškolního vzdělávání a výchovy v ORP České Budějovice</w:t>
      </w:r>
    </w:p>
    <w:p w:rsidR="00BB1735" w:rsidRDefault="00F0318E" w:rsidP="000E5077">
      <w:pPr>
        <w:pStyle w:val="Standard"/>
        <w:spacing w:before="57" w:after="57" w:line="240" w:lineRule="auto"/>
        <w:ind w:left="142" w:right="57"/>
        <w:rPr>
          <w:rFonts w:ascii="Calibri" w:hAnsi="Calibri" w:cs="Arial"/>
          <w:b/>
          <w:bCs/>
          <w:shd w:val="clear" w:color="auto" w:fill="FFFF00"/>
        </w:rPr>
      </w:pPr>
      <w:r>
        <w:rPr>
          <w:rFonts w:ascii="Calibri" w:hAnsi="Calibri" w:cs="Arial"/>
          <w:b/>
          <w:bCs/>
          <w:shd w:val="clear" w:color="auto" w:fill="FFFF00"/>
        </w:rPr>
        <w:t xml:space="preserve">A. </w:t>
      </w:r>
      <w:r w:rsidR="006976CC">
        <w:rPr>
          <w:rFonts w:ascii="Calibri" w:hAnsi="Calibri" w:cs="Arial"/>
          <w:b/>
          <w:bCs/>
          <w:shd w:val="clear" w:color="auto" w:fill="FFFF00"/>
        </w:rPr>
        <w:t>Modernizace vybavení mateřských škol</w:t>
      </w:r>
    </w:p>
    <w:p w:rsidR="000E5077" w:rsidRPr="000E5077" w:rsidRDefault="006976CC" w:rsidP="000E5077">
      <w:pPr>
        <w:spacing w:before="57" w:after="57" w:line="240" w:lineRule="auto"/>
        <w:ind w:left="142" w:right="57"/>
        <w:rPr>
          <w:rFonts w:cs="Times-Roman"/>
          <w:b/>
        </w:rPr>
      </w:pPr>
      <w:r w:rsidRPr="000E5077">
        <w:rPr>
          <w:rFonts w:cs="Times-Roman"/>
          <w:b/>
        </w:rPr>
        <w:t>Vybavení pro začleňování dvouletých dětí do mateřských škol</w:t>
      </w: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  <w:r w:rsidRPr="000E5077">
        <w:rPr>
          <w:rFonts w:cs="Times-Roman"/>
          <w:i/>
        </w:rPr>
        <w:t>Popis aktivity, co by bylo v MŠ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</w:rPr>
      </w:pPr>
    </w:p>
    <w:p w:rsidR="00BB1735" w:rsidRDefault="006976CC" w:rsidP="000E5077">
      <w:pPr>
        <w:spacing w:before="57" w:after="57" w:line="240" w:lineRule="auto"/>
        <w:ind w:left="142" w:right="57"/>
        <w:rPr>
          <w:rFonts w:cs="Times-Roman"/>
          <w:b/>
        </w:rPr>
      </w:pPr>
      <w:r w:rsidRPr="000E5077">
        <w:rPr>
          <w:rFonts w:cs="Times-Roman"/>
          <w:b/>
        </w:rPr>
        <w:t>Vybavení pro polytechnickou výchovu</w:t>
      </w: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  <w:r w:rsidRPr="000E5077">
        <w:rPr>
          <w:rFonts w:cs="Times-Roman"/>
          <w:i/>
        </w:rPr>
        <w:t>Popis aktivity, co by bylo v MŠ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</w:rPr>
      </w:pPr>
    </w:p>
    <w:p w:rsidR="00BB1735" w:rsidRDefault="006976CC" w:rsidP="000E5077">
      <w:pPr>
        <w:spacing w:before="57" w:after="57" w:line="240" w:lineRule="auto"/>
        <w:ind w:left="142" w:right="57"/>
        <w:rPr>
          <w:rFonts w:cs="Times-Roman"/>
          <w:b/>
        </w:rPr>
      </w:pPr>
      <w:r w:rsidRPr="000E5077">
        <w:rPr>
          <w:rFonts w:cs="Times-Roman"/>
          <w:b/>
        </w:rPr>
        <w:t xml:space="preserve">Vybavení pro čtenářskou </w:t>
      </w:r>
      <w:r w:rsidR="000E5077">
        <w:rPr>
          <w:rFonts w:cs="Times-Roman"/>
          <w:b/>
        </w:rPr>
        <w:t>negramotnost</w:t>
      </w: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  <w:r w:rsidRPr="000E5077">
        <w:rPr>
          <w:rFonts w:cs="Times-Roman"/>
          <w:i/>
        </w:rPr>
        <w:t>Popis aktivity, co by bylo v MŠ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</w:rPr>
      </w:pPr>
    </w:p>
    <w:p w:rsidR="00BB1735" w:rsidRDefault="006976CC" w:rsidP="000E5077">
      <w:pPr>
        <w:spacing w:before="57" w:after="57" w:line="240" w:lineRule="auto"/>
        <w:ind w:left="142" w:right="57"/>
        <w:rPr>
          <w:rFonts w:cs="Times-Roman"/>
          <w:b/>
        </w:rPr>
      </w:pPr>
      <w:r w:rsidRPr="000E5077">
        <w:rPr>
          <w:rFonts w:cs="Times-Roman"/>
          <w:b/>
        </w:rPr>
        <w:t xml:space="preserve">Vybavení pro matematickou </w:t>
      </w:r>
      <w:r w:rsidR="000E5077">
        <w:rPr>
          <w:rFonts w:cs="Times-Roman"/>
          <w:b/>
        </w:rPr>
        <w:t>negramotnost</w:t>
      </w: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  <w:r w:rsidRPr="000E5077">
        <w:rPr>
          <w:rFonts w:cs="Times-Roman"/>
          <w:i/>
        </w:rPr>
        <w:t>Popis aktivity, co by bylo v MŠ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rPr>
          <w:rFonts w:cs="Times-Roman"/>
          <w:b/>
        </w:rPr>
      </w:pPr>
      <w:r w:rsidRPr="000E5077">
        <w:rPr>
          <w:rFonts w:cs="Times-Roman"/>
          <w:b/>
        </w:rPr>
        <w:t xml:space="preserve">Vybavení pro </w:t>
      </w:r>
      <w:proofErr w:type="spellStart"/>
      <w:r w:rsidRPr="000E5077">
        <w:rPr>
          <w:rFonts w:cs="Times-Roman"/>
          <w:b/>
        </w:rPr>
        <w:t>enviromentální</w:t>
      </w:r>
      <w:proofErr w:type="spellEnd"/>
      <w:r w:rsidRPr="000E5077">
        <w:rPr>
          <w:rFonts w:cs="Times-Roman"/>
          <w:b/>
        </w:rPr>
        <w:t xml:space="preserve"> výchovu a osvětu</w:t>
      </w: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  <w:r w:rsidRPr="000E5077">
        <w:rPr>
          <w:rFonts w:cs="Times-Roman"/>
          <w:i/>
        </w:rPr>
        <w:t>Popis aktivity, co by bylo v MŠ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0E5077" w:rsidRPr="000E5077" w:rsidRDefault="000E5077" w:rsidP="000E5077">
      <w:pPr>
        <w:spacing w:before="57" w:after="57" w:line="240" w:lineRule="auto"/>
        <w:ind w:left="142" w:right="57"/>
        <w:rPr>
          <w:rFonts w:cs="Times-Roman"/>
          <w:i/>
        </w:rPr>
      </w:pPr>
    </w:p>
    <w:p w:rsidR="000E5077" w:rsidRDefault="000E5077" w:rsidP="000E5077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BB1735" w:rsidRDefault="00BB1735" w:rsidP="000E5077">
      <w:pPr>
        <w:pStyle w:val="Odstavecseseznamem"/>
        <w:spacing w:before="57" w:after="57" w:line="240" w:lineRule="auto"/>
        <w:ind w:left="142" w:right="57"/>
        <w:rPr>
          <w:rFonts w:ascii="Calibri" w:hAnsi="Calibri" w:cs="Times-Roman"/>
        </w:rPr>
      </w:pPr>
    </w:p>
    <w:p w:rsidR="00BB1735" w:rsidRDefault="00F0318E" w:rsidP="000E5077">
      <w:pPr>
        <w:pStyle w:val="Standard"/>
        <w:spacing w:before="57" w:after="57" w:line="240" w:lineRule="auto"/>
        <w:ind w:left="142" w:right="57"/>
        <w:rPr>
          <w:rFonts w:ascii="Calibri" w:hAnsi="Calibri" w:cs="Arial"/>
          <w:b/>
          <w:bCs/>
          <w:shd w:val="clear" w:color="auto" w:fill="FFFF00"/>
        </w:rPr>
      </w:pPr>
      <w:r>
        <w:rPr>
          <w:rFonts w:ascii="Calibri" w:hAnsi="Calibri" w:cs="Arial"/>
          <w:b/>
          <w:bCs/>
          <w:shd w:val="clear" w:color="auto" w:fill="FFFF00"/>
        </w:rPr>
        <w:t xml:space="preserve">B. </w:t>
      </w:r>
      <w:r w:rsidR="006976CC">
        <w:rPr>
          <w:rFonts w:ascii="Calibri" w:hAnsi="Calibri" w:cs="Arial"/>
          <w:b/>
          <w:bCs/>
          <w:shd w:val="clear" w:color="auto" w:fill="FFFF00"/>
        </w:rPr>
        <w:t>Zvyšování kvality předškolní výchovy</w:t>
      </w: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 xml:space="preserve">Osobnostně sociální a profesní rozvoj pedagogů MŠ včetně </w:t>
      </w:r>
      <w:proofErr w:type="spellStart"/>
      <w:r w:rsidRPr="00F0318E">
        <w:rPr>
          <w:b/>
        </w:rPr>
        <w:t>teambuildingových</w:t>
      </w:r>
      <w:proofErr w:type="spellEnd"/>
      <w:r w:rsidRPr="00F0318E">
        <w:rPr>
          <w:b/>
        </w:rPr>
        <w:t xml:space="preserve"> činností</w:t>
      </w:r>
    </w:p>
    <w:p w:rsidR="00F0318E" w:rsidRDefault="00F0318E" w:rsidP="000E5077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0E5077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 xml:space="preserve">Osobnostně sociální a profesní </w:t>
      </w:r>
      <w:r w:rsidRPr="00F0318E">
        <w:rPr>
          <w:b/>
        </w:rPr>
        <w:t xml:space="preserve">rozvoj vedoucích pracovníků MŠ včetně </w:t>
      </w:r>
      <w:proofErr w:type="spellStart"/>
      <w:r w:rsidRPr="00F0318E">
        <w:rPr>
          <w:b/>
        </w:rPr>
        <w:t>teambuildingových</w:t>
      </w:r>
      <w:proofErr w:type="spellEnd"/>
      <w:r w:rsidRPr="00F0318E">
        <w:rPr>
          <w:b/>
        </w:rPr>
        <w:t xml:space="preserve"> činností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F0318E">
        <w:rPr>
          <w:rFonts w:cs="Arial"/>
          <w:b/>
        </w:rPr>
        <w:t xml:space="preserve">Vzdělávání </w:t>
      </w:r>
      <w:proofErr w:type="spellStart"/>
      <w:r w:rsidRPr="00F0318E">
        <w:rPr>
          <w:rFonts w:cs="Arial"/>
          <w:b/>
        </w:rPr>
        <w:t>ped</w:t>
      </w:r>
      <w:proofErr w:type="spellEnd"/>
      <w:r w:rsidRPr="00F0318E">
        <w:rPr>
          <w:rFonts w:cs="Arial"/>
          <w:b/>
        </w:rPr>
        <w:t xml:space="preserve">. </w:t>
      </w:r>
      <w:proofErr w:type="gramStart"/>
      <w:r w:rsidRPr="00F0318E">
        <w:rPr>
          <w:rFonts w:cs="Arial"/>
          <w:b/>
        </w:rPr>
        <w:t>pracovníků</w:t>
      </w:r>
      <w:proofErr w:type="gramEnd"/>
      <w:r w:rsidRPr="00F0318E">
        <w:rPr>
          <w:rFonts w:cs="Arial"/>
          <w:b/>
        </w:rPr>
        <w:t xml:space="preserve"> MŠ - jak správně nastavit práci ve velkých skupinách, praktické zapojení učitelek, ukázky práce s dětmi apod.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F0318E">
        <w:rPr>
          <w:rFonts w:cs="Arial"/>
          <w:b/>
        </w:rPr>
        <w:t>Rozšiřování spolupráce s</w:t>
      </w:r>
      <w:r w:rsidR="00F0318E">
        <w:rPr>
          <w:rFonts w:cs="Arial"/>
          <w:b/>
        </w:rPr>
        <w:t> </w:t>
      </w:r>
      <w:r w:rsidRPr="00F0318E">
        <w:rPr>
          <w:rFonts w:cs="Arial"/>
          <w:b/>
        </w:rPr>
        <w:t>rodiči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Rozvoj sociálních a ob</w:t>
      </w:r>
      <w:r w:rsidRPr="00F0318E">
        <w:rPr>
          <w:b/>
        </w:rPr>
        <w:t>čanských kompetencí dětí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Zavádění a rozšiřování spolupráce s místní komunitou - včelaři, hasiči, myslivci, rybáři, baráčníci atd.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F0318E">
        <w:rPr>
          <w:rFonts w:cs="Arial"/>
          <w:b/>
        </w:rPr>
        <w:t xml:space="preserve">Rozvoj čtenářské </w:t>
      </w:r>
      <w:proofErr w:type="spellStart"/>
      <w:r w:rsidRPr="00F0318E">
        <w:rPr>
          <w:rFonts w:cs="Arial"/>
          <w:b/>
        </w:rPr>
        <w:t>pregramotnosti</w:t>
      </w:r>
      <w:proofErr w:type="spellEnd"/>
      <w:r w:rsidRPr="00F0318E">
        <w:rPr>
          <w:rFonts w:cs="Arial"/>
          <w:b/>
        </w:rPr>
        <w:t xml:space="preserve"> prostřednictvím her a programů, spolupráce s místní knihovnou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F0318E">
        <w:rPr>
          <w:rFonts w:cs="Arial"/>
          <w:b/>
        </w:rPr>
        <w:t>Rozvoj logického myšlení prostře</w:t>
      </w:r>
      <w:r w:rsidRPr="00F0318E">
        <w:rPr>
          <w:rFonts w:cs="Arial"/>
          <w:b/>
        </w:rPr>
        <w:t xml:space="preserve">dnictvím her a programů, rozvoj matematické </w:t>
      </w:r>
      <w:r w:rsidR="00F0318E">
        <w:rPr>
          <w:rFonts w:cs="Arial"/>
          <w:b/>
        </w:rPr>
        <w:t>negramotnosti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 xml:space="preserve">Prevence logopedických vad a problémů komunikačních schopností u dětí v MŠ  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Posilování mezinárodní spolupráce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Pr="00F0318E" w:rsidRDefault="006976CC" w:rsidP="000E5077">
      <w:pPr>
        <w:spacing w:before="57" w:after="57" w:line="240" w:lineRule="auto"/>
        <w:ind w:left="142" w:right="57"/>
        <w:jc w:val="both"/>
        <w:rPr>
          <w:b/>
        </w:rPr>
        <w:sectPr w:rsidR="00BB1735" w:rsidRPr="00F0318E">
          <w:pgSz w:w="11906" w:h="16838"/>
          <w:pgMar w:top="1417" w:right="1417" w:bottom="1417" w:left="1417" w:header="708" w:footer="708" w:gutter="0"/>
          <w:cols w:space="708"/>
        </w:sectPr>
      </w:pPr>
      <w:r w:rsidRPr="00F0318E">
        <w:rPr>
          <w:b/>
        </w:rPr>
        <w:t xml:space="preserve">Personální podpora (školní asistent, chůva, speciální pedagog, školní psycholog a </w:t>
      </w:r>
      <w:r w:rsidRPr="00F0318E">
        <w:rPr>
          <w:b/>
        </w:rPr>
        <w:t>další)</w:t>
      </w:r>
    </w:p>
    <w:p w:rsidR="00BB1735" w:rsidRDefault="006976CC" w:rsidP="000E5077">
      <w:pPr>
        <w:pStyle w:val="Standard"/>
        <w:spacing w:before="57" w:after="57" w:line="240" w:lineRule="auto"/>
        <w:ind w:left="142" w:right="57"/>
        <w:jc w:val="both"/>
        <w:rPr>
          <w:rFonts w:ascii="Calibri" w:hAnsi="Calibri" w:cs="Arial"/>
          <w:b/>
          <w:bCs/>
          <w:sz w:val="24"/>
          <w:szCs w:val="24"/>
          <w:shd w:val="clear" w:color="auto" w:fill="FFFF00"/>
        </w:rPr>
      </w:pPr>
      <w:r>
        <w:rPr>
          <w:rFonts w:ascii="Calibri" w:hAnsi="Calibri" w:cs="Arial"/>
          <w:b/>
          <w:bCs/>
          <w:sz w:val="24"/>
          <w:szCs w:val="24"/>
          <w:shd w:val="clear" w:color="auto" w:fill="FFFF00"/>
        </w:rPr>
        <w:lastRenderedPageBreak/>
        <w:t>Spolupráce - Posílení kooperací a spolupráce za účelem zvyšování kvality a efektivity výchovy předškolního a školního vzdělávání</w:t>
      </w:r>
    </w:p>
    <w:p w:rsidR="00BB1735" w:rsidRDefault="00F0318E" w:rsidP="000E5077">
      <w:pPr>
        <w:pStyle w:val="Standard"/>
        <w:spacing w:before="57" w:after="57" w:line="240" w:lineRule="auto"/>
        <w:ind w:left="142" w:right="57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highlight w:val="yellow"/>
        </w:rPr>
        <w:t xml:space="preserve">A. </w:t>
      </w:r>
      <w:r w:rsidR="006976CC" w:rsidRPr="00F0318E">
        <w:rPr>
          <w:rFonts w:ascii="Calibri" w:hAnsi="Calibri" w:cs="Arial"/>
          <w:b/>
          <w:bCs/>
          <w:highlight w:val="yellow"/>
        </w:rPr>
        <w:t>Podpora vzájemné spolupráce škol v území ORP České Budějovice prostřednictvím společných projektů a</w:t>
      </w:r>
      <w:r w:rsidR="006976CC" w:rsidRPr="00F0318E">
        <w:rPr>
          <w:rFonts w:ascii="Calibri" w:hAnsi="Calibri" w:cs="Arial"/>
          <w:b/>
          <w:bCs/>
          <w:highlight w:val="yellow"/>
        </w:rPr>
        <w:t xml:space="preserve"> aktivit</w:t>
      </w: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Stáže pedagogů – příklady dobré praxe na jednotlivých MŠ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Stáže pedagogů v</w:t>
      </w:r>
      <w:r w:rsidR="00F0318E">
        <w:rPr>
          <w:b/>
        </w:rPr>
        <w:t> </w:t>
      </w:r>
      <w:r w:rsidRPr="00F0318E">
        <w:rPr>
          <w:b/>
        </w:rPr>
        <w:t>zahraničí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rFonts w:cs="Arial"/>
          <w:b/>
          <w:bCs/>
        </w:rPr>
      </w:pPr>
      <w:r w:rsidRPr="00F0318E">
        <w:rPr>
          <w:rFonts w:cs="Arial"/>
          <w:b/>
          <w:bCs/>
        </w:rPr>
        <w:t xml:space="preserve">Zlepšování provázanosti a spolupráce škol </w:t>
      </w:r>
      <w:r w:rsidRPr="00F0318E">
        <w:rPr>
          <w:rFonts w:cs="Arial"/>
          <w:b/>
        </w:rPr>
        <w:t xml:space="preserve">při přechodu dětí z </w:t>
      </w:r>
      <w:r w:rsidRPr="00F0318E">
        <w:rPr>
          <w:rFonts w:cs="Arial"/>
          <w:b/>
          <w:bCs/>
        </w:rPr>
        <w:t>MŠ na ZŠ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rFonts w:cs="Arial"/>
          <w:b/>
        </w:rPr>
      </w:pPr>
      <w:r w:rsidRPr="00F0318E">
        <w:rPr>
          <w:rFonts w:cs="Arial"/>
          <w:b/>
          <w:bCs/>
        </w:rPr>
        <w:t>Zavádění a rozšiřování spolupráce s dalšími organizacemi</w:t>
      </w:r>
      <w:r w:rsidRPr="00F0318E">
        <w:rPr>
          <w:rFonts w:cs="Arial"/>
          <w:b/>
        </w:rPr>
        <w:t>, využití prostor nově moderně vybavených MŠ, především neformálního vzdělávání a komunitních setkávání rodin s dětmi i mezigeneračně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Spolupráce a sdílení</w:t>
      </w:r>
      <w:r w:rsidRPr="00F0318E">
        <w:rPr>
          <w:b/>
        </w:rPr>
        <w:t xml:space="preserve"> zkušeností MŠ - příklady dobré praxe, ukázka učitelům, co kde jinde jak funguje, co se povedlo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Zavádění spolupráce MŠ se speciálními MŠ – možnost podívat se na běžnou práci ve speciálních školkách, praktické zapojení učitelek, ukázky práce s dětmi apod.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F0318E">
      <w:pPr>
        <w:spacing w:before="57" w:after="57" w:line="240" w:lineRule="auto"/>
        <w:ind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Tematická setkávání s rodiči žáků ZŠ i MŠ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Zvýšení informovanosti zřizovatelů v oblasti ško</w:t>
      </w:r>
      <w:r w:rsidRPr="00F0318E">
        <w:rPr>
          <w:b/>
        </w:rPr>
        <w:t>lství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lastRenderedPageBreak/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Spolupráce s poskytovateli sociálních služeb (</w:t>
      </w:r>
      <w:proofErr w:type="spellStart"/>
      <w:r w:rsidRPr="00F0318E">
        <w:rPr>
          <w:b/>
        </w:rPr>
        <w:t>nízkopraho</w:t>
      </w:r>
      <w:r w:rsidRPr="00F0318E">
        <w:rPr>
          <w:b/>
        </w:rPr>
        <w:t>vá</w:t>
      </w:r>
      <w:proofErr w:type="spellEnd"/>
      <w:r w:rsidRPr="00F0318E">
        <w:rPr>
          <w:b/>
        </w:rPr>
        <w:t xml:space="preserve"> zařízení pro děti a mládež atd.) - prevence sociálně patologických jevů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F0318E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F0318E" w:rsidRPr="00F0318E" w:rsidRDefault="00F0318E" w:rsidP="000E5077">
      <w:pPr>
        <w:spacing w:before="57" w:after="57" w:line="240" w:lineRule="auto"/>
        <w:ind w:left="142" w:right="57"/>
        <w:jc w:val="both"/>
        <w:rPr>
          <w:b/>
        </w:rPr>
      </w:pPr>
    </w:p>
    <w:p w:rsidR="00BB1735" w:rsidRDefault="006976CC" w:rsidP="000E5077">
      <w:pPr>
        <w:spacing w:before="57" w:after="57" w:line="240" w:lineRule="auto"/>
        <w:ind w:left="142" w:right="57"/>
        <w:jc w:val="both"/>
        <w:rPr>
          <w:b/>
        </w:rPr>
      </w:pPr>
      <w:r w:rsidRPr="00F0318E">
        <w:rPr>
          <w:b/>
        </w:rPr>
        <w:t>Aktivity pro děti v době prázdnin (příměstské tábory s různým zaměřením – na techniku, biologii, jazyky apod.)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F0318E" w:rsidRDefault="00F0318E" w:rsidP="00F0318E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BB1735" w:rsidRPr="00F0318E" w:rsidRDefault="00F0318E" w:rsidP="00F0318E">
      <w:pPr>
        <w:spacing w:before="57" w:after="57" w:line="240" w:lineRule="auto"/>
        <w:ind w:left="142" w:right="57"/>
        <w:jc w:val="both"/>
        <w:rPr>
          <w:b/>
        </w:rPr>
        <w:sectPr w:rsidR="00BB1735" w:rsidRPr="00F0318E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cs="Times-Roman"/>
          <w:i/>
        </w:rPr>
        <w:t>………………………………………………………</w:t>
      </w:r>
      <w:bookmarkStart w:id="0" w:name="Bookmark"/>
      <w:bookmarkEnd w:id="0"/>
    </w:p>
    <w:p w:rsidR="00BB1735" w:rsidRDefault="00BB1735" w:rsidP="00F0318E">
      <w:pPr>
        <w:pStyle w:val="Standard"/>
        <w:spacing w:before="57" w:after="57" w:line="240" w:lineRule="auto"/>
        <w:ind w:right="57"/>
        <w:jc w:val="both"/>
      </w:pPr>
    </w:p>
    <w:sectPr w:rsidR="00BB1735" w:rsidSect="00BB17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CC" w:rsidRDefault="006976CC" w:rsidP="00BB1735">
      <w:pPr>
        <w:spacing w:after="0" w:line="240" w:lineRule="auto"/>
      </w:pPr>
      <w:r>
        <w:separator/>
      </w:r>
    </w:p>
  </w:endnote>
  <w:endnote w:type="continuationSeparator" w:id="0">
    <w:p w:rsidR="006976CC" w:rsidRDefault="006976CC" w:rsidP="00B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CC" w:rsidRDefault="006976CC" w:rsidP="00BB1735">
      <w:pPr>
        <w:spacing w:after="0" w:line="240" w:lineRule="auto"/>
      </w:pPr>
      <w:r w:rsidRPr="00BB1735">
        <w:rPr>
          <w:color w:val="000000"/>
        </w:rPr>
        <w:separator/>
      </w:r>
    </w:p>
  </w:footnote>
  <w:footnote w:type="continuationSeparator" w:id="0">
    <w:p w:rsidR="006976CC" w:rsidRDefault="006976CC" w:rsidP="00BB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528"/>
    <w:multiLevelType w:val="hybridMultilevel"/>
    <w:tmpl w:val="D848C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A3A"/>
    <w:multiLevelType w:val="multilevel"/>
    <w:tmpl w:val="063C911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7A611D"/>
    <w:multiLevelType w:val="hybridMultilevel"/>
    <w:tmpl w:val="19AE7F50"/>
    <w:lvl w:ilvl="0" w:tplc="8A1AAA1A">
      <w:numFmt w:val="bullet"/>
      <w:lvlText w:val="-"/>
      <w:lvlJc w:val="left"/>
      <w:pPr>
        <w:ind w:left="502" w:hanging="360"/>
      </w:pPr>
      <w:rPr>
        <w:rFonts w:ascii="Calibri" w:eastAsia="SimSun" w:hAnsi="Calibri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5130CC"/>
    <w:multiLevelType w:val="multilevel"/>
    <w:tmpl w:val="5970A5B6"/>
    <w:styleLink w:val="WWNum4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EA66BAC"/>
    <w:multiLevelType w:val="multilevel"/>
    <w:tmpl w:val="EE5CEC7A"/>
    <w:lvl w:ilvl="0">
      <w:start w:val="1"/>
      <w:numFmt w:val="decimal"/>
      <w:lvlText w:val=" %1 "/>
      <w:lvlJc w:val="left"/>
      <w:rPr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b/>
        <w:bCs/>
        <w:sz w:val="22"/>
        <w:szCs w:val="22"/>
      </w:rPr>
    </w:lvl>
  </w:abstractNum>
  <w:abstractNum w:abstractNumId="5">
    <w:nsid w:val="46AF7A7B"/>
    <w:multiLevelType w:val="multilevel"/>
    <w:tmpl w:val="1ACC7378"/>
    <w:styleLink w:val="WWNum3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51C70DCA"/>
    <w:multiLevelType w:val="multilevel"/>
    <w:tmpl w:val="778465F2"/>
    <w:styleLink w:val="WWNum2"/>
    <w:lvl w:ilvl="0">
      <w:numFmt w:val="bullet"/>
      <w:lvlText w:val=""/>
      <w:lvlJc w:val="left"/>
    </w:lvl>
    <w:lvl w:ilvl="1">
      <w:numFmt w:val="bullet"/>
      <w:lvlText w:val=""/>
      <w:lvlJc w:val="left"/>
    </w:lvl>
    <w:lvl w:ilvl="2">
      <w:numFmt w:val="bullet"/>
      <w:lvlText w:val=""/>
      <w:lvlJc w:val="left"/>
    </w:lvl>
    <w:lvl w:ilvl="3">
      <w:numFmt w:val="bullet"/>
      <w:lvlText w:val=""/>
      <w:lvlJc w:val="left"/>
    </w:lvl>
    <w:lvl w:ilvl="4">
      <w:numFmt w:val="bullet"/>
      <w:lvlText w:val=""/>
      <w:lvlJc w:val="left"/>
    </w:lvl>
    <w:lvl w:ilvl="5">
      <w:numFmt w:val="bullet"/>
      <w:lvlText w:val=""/>
      <w:lvlJc w:val="left"/>
    </w:lvl>
    <w:lvl w:ilvl="6">
      <w:numFmt w:val="bullet"/>
      <w:lvlText w:val=""/>
      <w:lvlJc w:val="left"/>
    </w:lvl>
    <w:lvl w:ilvl="7">
      <w:numFmt w:val="bullet"/>
      <w:lvlText w:val=""/>
      <w:lvlJc w:val="left"/>
    </w:lvl>
    <w:lvl w:ilvl="8">
      <w:numFmt w:val="bullet"/>
      <w:lvlText w:val=""/>
      <w:lvlJc w:val="left"/>
    </w:lvl>
  </w:abstractNum>
  <w:abstractNum w:abstractNumId="7">
    <w:nsid w:val="5404557C"/>
    <w:multiLevelType w:val="multilevel"/>
    <w:tmpl w:val="6E3EC2CA"/>
    <w:lvl w:ilvl="0">
      <w:start w:val="1"/>
      <w:numFmt w:val="decimal"/>
      <w:lvlText w:val="%1."/>
      <w:lvlJc w:val="left"/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b/>
        <w:bCs/>
        <w:sz w:val="22"/>
        <w:szCs w:val="22"/>
      </w:rPr>
    </w:lvl>
  </w:abstractNum>
  <w:abstractNum w:abstractNumId="8">
    <w:nsid w:val="63D47F19"/>
    <w:multiLevelType w:val="hybridMultilevel"/>
    <w:tmpl w:val="CFC68A56"/>
    <w:lvl w:ilvl="0" w:tplc="958465F4">
      <w:numFmt w:val="bullet"/>
      <w:lvlText w:val="-"/>
      <w:lvlJc w:val="left"/>
      <w:pPr>
        <w:ind w:left="502" w:hanging="360"/>
      </w:pPr>
      <w:rPr>
        <w:rFonts w:ascii="Calibri" w:eastAsia="SimSun" w:hAnsi="Calibri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05B3062"/>
    <w:multiLevelType w:val="multilevel"/>
    <w:tmpl w:val="DE32BB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6D93B35"/>
    <w:multiLevelType w:val="multilevel"/>
    <w:tmpl w:val="4C68AD86"/>
    <w:styleLink w:val="WWNum1"/>
    <w:lvl w:ilvl="0">
      <w:numFmt w:val="bullet"/>
      <w:lvlText w:val="-"/>
      <w:lvlJc w:val="left"/>
      <w:rPr>
        <w:rFonts w:ascii="Times New Roman" w:hAnsi="Times New Roman" w:cs="Times-Roman"/>
        <w:sz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735"/>
    <w:rsid w:val="000E5077"/>
    <w:rsid w:val="006976CC"/>
    <w:rsid w:val="006F4B90"/>
    <w:rsid w:val="00822042"/>
    <w:rsid w:val="00BB1735"/>
    <w:rsid w:val="00F0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1735"/>
    <w:pPr>
      <w:suppressAutoHyphens/>
    </w:pPr>
  </w:style>
  <w:style w:type="paragraph" w:styleId="Nadpis1">
    <w:name w:val="heading 1"/>
    <w:basedOn w:val="Standard"/>
    <w:next w:val="Textbody"/>
    <w:rsid w:val="00BB1735"/>
    <w:pPr>
      <w:keepNext/>
      <w:keepLines/>
      <w:spacing w:before="480" w:after="200" w:line="276" w:lineRule="auto"/>
      <w:outlineLvl w:val="0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1735"/>
    <w:pPr>
      <w:widowControl/>
      <w:suppressAutoHyphens/>
    </w:pPr>
    <w:rPr>
      <w:rFonts w:ascii="Arial" w:hAnsi="Arial"/>
    </w:rPr>
  </w:style>
  <w:style w:type="paragraph" w:customStyle="1" w:styleId="Heading">
    <w:name w:val="Heading"/>
    <w:basedOn w:val="Standard"/>
    <w:next w:val="Textbody"/>
    <w:rsid w:val="00BB173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BB1735"/>
    <w:pPr>
      <w:spacing w:after="120"/>
    </w:pPr>
  </w:style>
  <w:style w:type="paragraph" w:styleId="Seznam">
    <w:name w:val="List"/>
    <w:basedOn w:val="Textbody"/>
    <w:rsid w:val="00BB1735"/>
    <w:rPr>
      <w:rFonts w:cs="Mangal"/>
    </w:rPr>
  </w:style>
  <w:style w:type="paragraph" w:styleId="Titulek">
    <w:name w:val="caption"/>
    <w:basedOn w:val="Standard"/>
    <w:rsid w:val="00BB1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B1735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BB1735"/>
    <w:pPr>
      <w:ind w:left="720"/>
    </w:pPr>
  </w:style>
  <w:style w:type="paragraph" w:customStyle="1" w:styleId="Default">
    <w:name w:val="Default"/>
    <w:rsid w:val="00BB1735"/>
    <w:pPr>
      <w:widowControl/>
      <w:suppressAutoHyphens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rsid w:val="00BB1735"/>
    <w:rPr>
      <w:rFonts w:ascii="Arial" w:hAnsi="Arial"/>
    </w:rPr>
  </w:style>
  <w:style w:type="character" w:customStyle="1" w:styleId="Nadpis1Char">
    <w:name w:val="Nadpis 1 Char"/>
    <w:basedOn w:val="Standardnpsmoodstavce"/>
    <w:rsid w:val="00BB17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ListLabel1">
    <w:name w:val="ListLabel 1"/>
    <w:rsid w:val="00BB1735"/>
    <w:rPr>
      <w:rFonts w:cs="Times-Roman"/>
      <w:sz w:val="24"/>
    </w:rPr>
  </w:style>
  <w:style w:type="character" w:customStyle="1" w:styleId="ListLabel2">
    <w:name w:val="ListLabel 2"/>
    <w:rsid w:val="00BB1735"/>
    <w:rPr>
      <w:rFonts w:cs="Courier New"/>
    </w:rPr>
  </w:style>
  <w:style w:type="character" w:customStyle="1" w:styleId="ListLabel3">
    <w:name w:val="ListLabel 3"/>
    <w:rsid w:val="00BB1735"/>
    <w:rPr>
      <w:rFonts w:eastAsia="Calibri" w:cs="Times New Roman"/>
    </w:rPr>
  </w:style>
  <w:style w:type="character" w:customStyle="1" w:styleId="NumberingSymbols">
    <w:name w:val="Numbering Symbols"/>
    <w:rsid w:val="00BB1735"/>
    <w:rPr>
      <w:b/>
      <w:bCs/>
      <w:sz w:val="22"/>
      <w:szCs w:val="22"/>
    </w:rPr>
  </w:style>
  <w:style w:type="character" w:customStyle="1" w:styleId="BulletSymbols">
    <w:name w:val="Bullet Symbols"/>
    <w:rsid w:val="00BB1735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rsid w:val="00BB1735"/>
    <w:pPr>
      <w:numPr>
        <w:numId w:val="1"/>
      </w:numPr>
    </w:pPr>
  </w:style>
  <w:style w:type="numbering" w:customStyle="1" w:styleId="WWNum2">
    <w:name w:val="WWNum2"/>
    <w:basedOn w:val="Bezseznamu"/>
    <w:rsid w:val="00BB1735"/>
    <w:pPr>
      <w:numPr>
        <w:numId w:val="2"/>
      </w:numPr>
    </w:pPr>
  </w:style>
  <w:style w:type="numbering" w:customStyle="1" w:styleId="WWNum3">
    <w:name w:val="WWNum3"/>
    <w:basedOn w:val="Bezseznamu"/>
    <w:rsid w:val="00BB1735"/>
    <w:pPr>
      <w:numPr>
        <w:numId w:val="3"/>
      </w:numPr>
    </w:pPr>
  </w:style>
  <w:style w:type="numbering" w:customStyle="1" w:styleId="WWNum4">
    <w:name w:val="WWNum4"/>
    <w:basedOn w:val="Bezseznamu"/>
    <w:rsid w:val="00BB1735"/>
    <w:pPr>
      <w:numPr>
        <w:numId w:val="4"/>
      </w:numPr>
    </w:pPr>
  </w:style>
  <w:style w:type="numbering" w:customStyle="1" w:styleId="WWNum5">
    <w:name w:val="WWNum5"/>
    <w:basedOn w:val="Bezseznamu"/>
    <w:rsid w:val="00BB1735"/>
    <w:pPr>
      <w:numPr>
        <w:numId w:val="5"/>
      </w:numPr>
    </w:pPr>
  </w:style>
  <w:style w:type="numbering" w:customStyle="1" w:styleId="WWNum9">
    <w:name w:val="WWNum9"/>
    <w:basedOn w:val="Bezseznamu"/>
    <w:rsid w:val="00BB173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Janáč</cp:lastModifiedBy>
  <cp:revision>2</cp:revision>
  <dcterms:created xsi:type="dcterms:W3CDTF">2017-10-20T11:15:00Z</dcterms:created>
  <dcterms:modified xsi:type="dcterms:W3CDTF">2017-10-20T11:15:00Z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